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12BF" w14:textId="77CE3CD6" w:rsidR="00AA3CA3" w:rsidRDefault="00AA3CA3" w:rsidP="00AA3CA3">
      <w:pPr>
        <w:spacing w:after="480"/>
      </w:pPr>
      <w:r>
        <w:rPr>
          <w:rFonts w:ascii="Arial Black" w:hAnsi="Arial Black"/>
          <w:noProof/>
          <w:color w:val="999999"/>
          <w:sz w:val="36"/>
          <w:szCs w:val="36"/>
          <w:lang w:eastAsia="en-GB"/>
        </w:rPr>
        <w:drawing>
          <wp:inline distT="0" distB="0" distL="0" distR="0" wp14:anchorId="1537E207" wp14:editId="1BE6E6AF">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A3CA3" w14:paraId="40F6C238" w14:textId="77777777" w:rsidTr="0010611D">
        <w:trPr>
          <w:tblHeader/>
        </w:trPr>
        <w:tc>
          <w:tcPr>
            <w:tcW w:w="3456" w:type="dxa"/>
            <w:tcBorders>
              <w:bottom w:val="single" w:sz="18" w:space="0" w:color="auto"/>
            </w:tcBorders>
          </w:tcPr>
          <w:p w14:paraId="1F0EF657" w14:textId="77777777" w:rsidR="00AA3CA3" w:rsidRPr="00B805DB" w:rsidRDefault="00AA3CA3" w:rsidP="0010611D">
            <w:pPr>
              <w:pStyle w:val="Heading1"/>
              <w:spacing w:after="240"/>
              <w:outlineLvl w:val="0"/>
            </w:pPr>
            <w:r>
              <w:t>Report f</w:t>
            </w:r>
            <w:r w:rsidRPr="00C869F3">
              <w:t>or:</w:t>
            </w:r>
          </w:p>
        </w:tc>
        <w:tc>
          <w:tcPr>
            <w:tcW w:w="5054" w:type="dxa"/>
            <w:tcBorders>
              <w:bottom w:val="single" w:sz="18" w:space="0" w:color="auto"/>
            </w:tcBorders>
          </w:tcPr>
          <w:p w14:paraId="1C0D2FFD" w14:textId="77777777" w:rsidR="00AA3CA3" w:rsidRPr="005E3A10" w:rsidRDefault="00AA3CA3" w:rsidP="0010611D">
            <w:pPr>
              <w:pStyle w:val="Heading1"/>
              <w:outlineLvl w:val="0"/>
              <w:rPr>
                <w:szCs w:val="24"/>
              </w:rPr>
            </w:pPr>
            <w:r w:rsidRPr="005E3A10">
              <w:t>Cabinet</w:t>
            </w:r>
          </w:p>
        </w:tc>
      </w:tr>
      <w:tr w:rsidR="00AA3CA3" w14:paraId="6B5795CA" w14:textId="77777777" w:rsidTr="0010611D">
        <w:tc>
          <w:tcPr>
            <w:tcW w:w="3456" w:type="dxa"/>
            <w:tcBorders>
              <w:top w:val="single" w:sz="18" w:space="0" w:color="auto"/>
            </w:tcBorders>
          </w:tcPr>
          <w:p w14:paraId="5585B8DB" w14:textId="77777777" w:rsidR="00AA3CA3" w:rsidRPr="00C13A5F" w:rsidRDefault="00AA3CA3" w:rsidP="001061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06119396" w14:textId="6701AB5B" w:rsidR="00AA3CA3" w:rsidRPr="005E3A10" w:rsidRDefault="00AA3CA3" w:rsidP="0010611D">
            <w:pPr>
              <w:rPr>
                <w:rFonts w:cs="Arial"/>
                <w:szCs w:val="24"/>
              </w:rPr>
            </w:pPr>
            <w:r>
              <w:rPr>
                <w:rFonts w:cs="Arial"/>
                <w:szCs w:val="24"/>
              </w:rPr>
              <w:t>27 May 2021</w:t>
            </w:r>
          </w:p>
        </w:tc>
      </w:tr>
      <w:tr w:rsidR="00AA3CA3" w14:paraId="67F7368B" w14:textId="77777777" w:rsidTr="0010611D">
        <w:tc>
          <w:tcPr>
            <w:tcW w:w="3456" w:type="dxa"/>
          </w:tcPr>
          <w:p w14:paraId="1A1A5E58" w14:textId="77777777" w:rsidR="00AA3CA3" w:rsidRPr="00C13A5F" w:rsidRDefault="00AA3CA3" w:rsidP="0010611D">
            <w:pPr>
              <w:pStyle w:val="Infotext"/>
              <w:spacing w:after="240"/>
              <w:rPr>
                <w:rFonts w:ascii="Arial Black" w:hAnsi="Arial Black"/>
              </w:rPr>
            </w:pPr>
            <w:r w:rsidRPr="00C13A5F">
              <w:rPr>
                <w:rFonts w:ascii="Arial Black" w:hAnsi="Arial Black" w:cs="Arial"/>
              </w:rPr>
              <w:t>Subject:</w:t>
            </w:r>
          </w:p>
        </w:tc>
        <w:tc>
          <w:tcPr>
            <w:tcW w:w="5054" w:type="dxa"/>
          </w:tcPr>
          <w:p w14:paraId="1798A09F" w14:textId="5900973B" w:rsidR="00AA3CA3" w:rsidRPr="009447C7" w:rsidRDefault="00AA3CA3" w:rsidP="00AA3CA3">
            <w:pPr>
              <w:autoSpaceDE w:val="0"/>
              <w:snapToGrid w:val="0"/>
              <w:rPr>
                <w:rFonts w:cs="Arial"/>
                <w:szCs w:val="24"/>
                <w:lang w:val="en-US"/>
              </w:rPr>
            </w:pPr>
            <w:r>
              <w:rPr>
                <w:rFonts w:cs="Arial"/>
                <w:szCs w:val="24"/>
                <w:lang w:val="en-US"/>
              </w:rPr>
              <w:t xml:space="preserve">Harrow Town Centre Public Spaces Protection Order </w:t>
            </w:r>
          </w:p>
          <w:p w14:paraId="00A22878" w14:textId="77777777" w:rsidR="00AA3CA3" w:rsidRPr="005E3A10" w:rsidRDefault="00AA3CA3" w:rsidP="0010611D">
            <w:pPr>
              <w:rPr>
                <w:rFonts w:cs="Arial"/>
                <w:szCs w:val="24"/>
              </w:rPr>
            </w:pPr>
          </w:p>
        </w:tc>
      </w:tr>
      <w:tr w:rsidR="00AA3CA3" w14:paraId="4DE6821B" w14:textId="77777777" w:rsidTr="0010611D">
        <w:tc>
          <w:tcPr>
            <w:tcW w:w="3456" w:type="dxa"/>
          </w:tcPr>
          <w:p w14:paraId="11F4601F" w14:textId="77777777" w:rsidR="00AA3CA3" w:rsidRPr="00C13A5F" w:rsidRDefault="00AA3CA3" w:rsidP="0010611D">
            <w:pPr>
              <w:pStyle w:val="Infotext"/>
              <w:spacing w:after="240"/>
              <w:rPr>
                <w:rFonts w:ascii="Arial Black" w:hAnsi="Arial Black" w:cs="Arial"/>
              </w:rPr>
            </w:pPr>
            <w:r w:rsidRPr="00C13A5F">
              <w:rPr>
                <w:rFonts w:ascii="Arial Black" w:hAnsi="Arial Black" w:cs="Arial"/>
              </w:rPr>
              <w:t>Key Decision:</w:t>
            </w:r>
          </w:p>
        </w:tc>
        <w:tc>
          <w:tcPr>
            <w:tcW w:w="5054" w:type="dxa"/>
          </w:tcPr>
          <w:p w14:paraId="67183A3C" w14:textId="06B69FFC" w:rsidR="00AA3CA3" w:rsidRPr="005E3A10" w:rsidRDefault="00AA3CA3" w:rsidP="0010611D">
            <w:pPr>
              <w:pStyle w:val="Infotext"/>
              <w:rPr>
                <w:rFonts w:cs="Arial"/>
                <w:sz w:val="24"/>
                <w:szCs w:val="24"/>
              </w:rPr>
            </w:pPr>
            <w:r w:rsidRPr="005E3A10">
              <w:rPr>
                <w:rFonts w:cs="Arial"/>
                <w:sz w:val="24"/>
                <w:szCs w:val="24"/>
              </w:rPr>
              <w:t xml:space="preserve">Yes </w:t>
            </w:r>
          </w:p>
          <w:p w14:paraId="3C9F7F61" w14:textId="77777777" w:rsidR="00AA3CA3" w:rsidRPr="005E3A10" w:rsidRDefault="00AA3CA3" w:rsidP="00AA3CA3">
            <w:pPr>
              <w:pStyle w:val="Infotext"/>
              <w:rPr>
                <w:rFonts w:cs="Arial"/>
                <w:szCs w:val="24"/>
              </w:rPr>
            </w:pPr>
          </w:p>
        </w:tc>
      </w:tr>
      <w:tr w:rsidR="00AA3CA3" w14:paraId="46AD3A78" w14:textId="77777777" w:rsidTr="0010611D">
        <w:tc>
          <w:tcPr>
            <w:tcW w:w="3456" w:type="dxa"/>
          </w:tcPr>
          <w:p w14:paraId="1F1A25CB" w14:textId="77777777" w:rsidR="00AA3CA3" w:rsidRPr="00C13A5F" w:rsidRDefault="00AA3CA3" w:rsidP="0010611D">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1492715" w14:textId="77777777" w:rsidR="00AA3CA3" w:rsidRPr="004F44A7" w:rsidRDefault="00AA3CA3" w:rsidP="00AA3CA3">
            <w:pPr>
              <w:pStyle w:val="Infotext"/>
              <w:rPr>
                <w:rFonts w:cs="Arial"/>
                <w:sz w:val="24"/>
                <w:szCs w:val="24"/>
              </w:rPr>
            </w:pPr>
            <w:r>
              <w:rPr>
                <w:rFonts w:cs="Arial"/>
                <w:sz w:val="24"/>
                <w:szCs w:val="24"/>
              </w:rPr>
              <w:t xml:space="preserve">Mark Billington, Acting Corporate Director (Community) </w:t>
            </w:r>
          </w:p>
          <w:p w14:paraId="381CDF3F" w14:textId="77777777" w:rsidR="00AA3CA3" w:rsidRPr="005E3A10" w:rsidRDefault="00AA3CA3" w:rsidP="0010611D">
            <w:pPr>
              <w:pStyle w:val="Infotext"/>
              <w:rPr>
                <w:rFonts w:cs="Arial"/>
                <w:sz w:val="24"/>
                <w:szCs w:val="24"/>
              </w:rPr>
            </w:pPr>
          </w:p>
        </w:tc>
      </w:tr>
      <w:tr w:rsidR="00AA3CA3" w14:paraId="6ADE63B7" w14:textId="77777777" w:rsidTr="0010611D">
        <w:tc>
          <w:tcPr>
            <w:tcW w:w="3456" w:type="dxa"/>
          </w:tcPr>
          <w:p w14:paraId="7EA8EB7A" w14:textId="77777777" w:rsidR="00AA3CA3" w:rsidRPr="00C13A5F" w:rsidRDefault="00AA3CA3" w:rsidP="0010611D">
            <w:pPr>
              <w:pStyle w:val="Infotext"/>
              <w:spacing w:after="240"/>
              <w:rPr>
                <w:rFonts w:ascii="Arial Black" w:hAnsi="Arial Black"/>
              </w:rPr>
            </w:pPr>
            <w:r w:rsidRPr="00DB6C3D">
              <w:rPr>
                <w:rFonts w:ascii="Arial Black" w:hAnsi="Arial Black"/>
              </w:rPr>
              <w:t>Portfolio Holder:</w:t>
            </w:r>
          </w:p>
        </w:tc>
        <w:tc>
          <w:tcPr>
            <w:tcW w:w="5054" w:type="dxa"/>
          </w:tcPr>
          <w:p w14:paraId="2201F635" w14:textId="2DD86230" w:rsidR="00AA3CA3" w:rsidRPr="004F44A7" w:rsidRDefault="00AA3CA3" w:rsidP="00AA3CA3">
            <w:pPr>
              <w:pStyle w:val="Infotext"/>
              <w:rPr>
                <w:rFonts w:cs="Arial"/>
                <w:sz w:val="24"/>
                <w:szCs w:val="24"/>
              </w:rPr>
            </w:pPr>
            <w:r w:rsidRPr="004F44A7">
              <w:rPr>
                <w:rFonts w:cs="Arial"/>
                <w:sz w:val="24"/>
                <w:szCs w:val="24"/>
              </w:rPr>
              <w:t xml:space="preserve">Councillor </w:t>
            </w:r>
            <w:proofErr w:type="spellStart"/>
            <w:r w:rsidR="00833DB6">
              <w:rPr>
                <w:rFonts w:cs="Arial"/>
                <w:sz w:val="24"/>
                <w:szCs w:val="24"/>
              </w:rPr>
              <w:t>Peymana</w:t>
            </w:r>
            <w:proofErr w:type="spellEnd"/>
            <w:r w:rsidR="00833DB6">
              <w:rPr>
                <w:rFonts w:cs="Arial"/>
                <w:sz w:val="24"/>
                <w:szCs w:val="24"/>
              </w:rPr>
              <w:t xml:space="preserve"> Assad</w:t>
            </w:r>
            <w:r w:rsidRPr="004F44A7">
              <w:rPr>
                <w:rFonts w:cs="Arial"/>
                <w:sz w:val="24"/>
                <w:szCs w:val="24"/>
              </w:rPr>
              <w:t xml:space="preserve">, Portfolio Holder for </w:t>
            </w:r>
            <w:r w:rsidR="00833DB6">
              <w:rPr>
                <w:rFonts w:cs="Arial"/>
                <w:sz w:val="24"/>
                <w:szCs w:val="24"/>
              </w:rPr>
              <w:t>Community Cohesion, Crime and Enforcement</w:t>
            </w:r>
          </w:p>
          <w:p w14:paraId="14FA8C20" w14:textId="18CA3FE5" w:rsidR="00AA3CA3" w:rsidRPr="005E3A10" w:rsidRDefault="00AA3CA3" w:rsidP="0010611D">
            <w:pPr>
              <w:pStyle w:val="Infotext"/>
              <w:rPr>
                <w:rFonts w:cs="Arial"/>
                <w:color w:val="FF0000"/>
                <w:sz w:val="24"/>
                <w:szCs w:val="24"/>
              </w:rPr>
            </w:pPr>
          </w:p>
        </w:tc>
      </w:tr>
      <w:tr w:rsidR="00AA3CA3" w14:paraId="1499D0E2" w14:textId="77777777" w:rsidTr="0010611D">
        <w:tc>
          <w:tcPr>
            <w:tcW w:w="3456" w:type="dxa"/>
          </w:tcPr>
          <w:p w14:paraId="70A4573E" w14:textId="77777777" w:rsidR="00AA3CA3" w:rsidRPr="00C13A5F" w:rsidRDefault="00AA3CA3" w:rsidP="0010611D">
            <w:pPr>
              <w:pStyle w:val="Infotext"/>
              <w:spacing w:after="240"/>
              <w:rPr>
                <w:rFonts w:ascii="Arial Black" w:hAnsi="Arial Black"/>
              </w:rPr>
            </w:pPr>
            <w:r w:rsidRPr="00DB6C3D">
              <w:rPr>
                <w:rFonts w:ascii="Arial Black" w:hAnsi="Arial Black"/>
              </w:rPr>
              <w:t>Exempt:</w:t>
            </w:r>
          </w:p>
        </w:tc>
        <w:tc>
          <w:tcPr>
            <w:tcW w:w="5054" w:type="dxa"/>
          </w:tcPr>
          <w:p w14:paraId="6BB3D7C9" w14:textId="783F6B37" w:rsidR="00AA3CA3" w:rsidRPr="005E3A10" w:rsidRDefault="00AA3CA3" w:rsidP="0010611D">
            <w:pPr>
              <w:pStyle w:val="Infotext"/>
              <w:rPr>
                <w:rFonts w:cs="Arial"/>
                <w:sz w:val="24"/>
                <w:szCs w:val="24"/>
              </w:rPr>
            </w:pPr>
            <w:r w:rsidRPr="005E3A10">
              <w:rPr>
                <w:rFonts w:cs="Arial"/>
                <w:sz w:val="24"/>
                <w:szCs w:val="24"/>
              </w:rPr>
              <w:t>No</w:t>
            </w:r>
          </w:p>
          <w:p w14:paraId="154F0C5C" w14:textId="77777777" w:rsidR="00AA3CA3" w:rsidRPr="005E3A10" w:rsidRDefault="00AA3CA3" w:rsidP="00AA3CA3">
            <w:pPr>
              <w:pStyle w:val="Infotext"/>
              <w:rPr>
                <w:rFonts w:cs="Arial"/>
                <w:color w:val="FF0000"/>
                <w:sz w:val="24"/>
                <w:szCs w:val="24"/>
              </w:rPr>
            </w:pPr>
          </w:p>
        </w:tc>
      </w:tr>
      <w:tr w:rsidR="00AA3CA3" w14:paraId="573586BA" w14:textId="77777777" w:rsidTr="0010611D">
        <w:tc>
          <w:tcPr>
            <w:tcW w:w="3456" w:type="dxa"/>
          </w:tcPr>
          <w:p w14:paraId="6BEF2F10" w14:textId="77777777" w:rsidR="00AA3CA3" w:rsidRPr="00C13A5F" w:rsidRDefault="00AA3CA3" w:rsidP="0010611D">
            <w:pPr>
              <w:pStyle w:val="Infotext"/>
              <w:spacing w:after="240"/>
              <w:rPr>
                <w:rFonts w:ascii="Arial Black" w:hAnsi="Arial Black"/>
              </w:rPr>
            </w:pPr>
            <w:r w:rsidRPr="00DB6C3D">
              <w:rPr>
                <w:rFonts w:ascii="Arial Black" w:hAnsi="Arial Black"/>
              </w:rPr>
              <w:t>Decision subject to Call-in:</w:t>
            </w:r>
          </w:p>
        </w:tc>
        <w:tc>
          <w:tcPr>
            <w:tcW w:w="5054" w:type="dxa"/>
          </w:tcPr>
          <w:p w14:paraId="1B4EA28C" w14:textId="1206C50B" w:rsidR="00AA3CA3" w:rsidRPr="005E3A10" w:rsidRDefault="00AA3CA3" w:rsidP="0010611D">
            <w:pPr>
              <w:rPr>
                <w:rFonts w:cs="Arial"/>
                <w:szCs w:val="24"/>
              </w:rPr>
            </w:pPr>
            <w:r>
              <w:rPr>
                <w:rFonts w:cs="Arial"/>
                <w:szCs w:val="24"/>
              </w:rPr>
              <w:t>Yes</w:t>
            </w:r>
          </w:p>
          <w:p w14:paraId="32BEA7BB" w14:textId="77777777" w:rsidR="00AA3CA3" w:rsidRPr="005E3A10" w:rsidRDefault="00AA3CA3" w:rsidP="0010611D">
            <w:pPr>
              <w:rPr>
                <w:rFonts w:cs="Arial"/>
                <w:szCs w:val="24"/>
              </w:rPr>
            </w:pPr>
          </w:p>
        </w:tc>
      </w:tr>
      <w:tr w:rsidR="00AA3CA3" w14:paraId="43B2D692" w14:textId="77777777" w:rsidTr="0010611D">
        <w:tc>
          <w:tcPr>
            <w:tcW w:w="3456" w:type="dxa"/>
          </w:tcPr>
          <w:p w14:paraId="3B7E6696" w14:textId="77777777" w:rsidR="00AA3CA3" w:rsidRPr="00C13A5F" w:rsidRDefault="00AA3CA3" w:rsidP="0010611D">
            <w:pPr>
              <w:pStyle w:val="Infotext"/>
              <w:spacing w:after="240"/>
              <w:rPr>
                <w:rFonts w:ascii="Arial Black" w:hAnsi="Arial Black" w:cs="Arial"/>
              </w:rPr>
            </w:pPr>
            <w:r>
              <w:rPr>
                <w:rFonts w:ascii="Arial Black" w:hAnsi="Arial Black" w:cs="Arial"/>
              </w:rPr>
              <w:t>Wards affected:</w:t>
            </w:r>
          </w:p>
        </w:tc>
        <w:tc>
          <w:tcPr>
            <w:tcW w:w="5054" w:type="dxa"/>
          </w:tcPr>
          <w:p w14:paraId="55BCB684" w14:textId="6269642F" w:rsidR="00AA3CA3" w:rsidRPr="00307F76" w:rsidRDefault="00AA3CA3" w:rsidP="0010611D">
            <w:pPr>
              <w:rPr>
                <w:rFonts w:cs="Arial"/>
                <w:b/>
                <w:color w:val="FF0000"/>
                <w:szCs w:val="24"/>
              </w:rPr>
            </w:pPr>
            <w:r>
              <w:rPr>
                <w:rFonts w:cs="Arial"/>
                <w:szCs w:val="24"/>
              </w:rPr>
              <w:t>All</w:t>
            </w:r>
          </w:p>
        </w:tc>
      </w:tr>
      <w:tr w:rsidR="00AA3CA3" w14:paraId="164D509B" w14:textId="77777777" w:rsidTr="0010611D">
        <w:trPr>
          <w:trHeight w:val="425"/>
        </w:trPr>
        <w:tc>
          <w:tcPr>
            <w:tcW w:w="3456" w:type="dxa"/>
          </w:tcPr>
          <w:p w14:paraId="3EDE791A" w14:textId="77777777" w:rsidR="00AA3CA3" w:rsidRPr="00C13A5F" w:rsidRDefault="00AA3CA3" w:rsidP="0010611D">
            <w:pPr>
              <w:pStyle w:val="Infotext"/>
              <w:spacing w:after="240"/>
              <w:rPr>
                <w:rFonts w:ascii="Arial Black" w:hAnsi="Arial Black" w:cs="Arial"/>
              </w:rPr>
            </w:pPr>
            <w:r w:rsidRPr="00C13A5F">
              <w:rPr>
                <w:rFonts w:ascii="Arial Black" w:hAnsi="Arial Black" w:cs="Arial"/>
              </w:rPr>
              <w:t>Enclosures:</w:t>
            </w:r>
          </w:p>
        </w:tc>
        <w:tc>
          <w:tcPr>
            <w:tcW w:w="5054" w:type="dxa"/>
          </w:tcPr>
          <w:p w14:paraId="4A376B75" w14:textId="77777777" w:rsidR="00AA3CA3" w:rsidRDefault="00AA3CA3" w:rsidP="00AA3CA3">
            <w:pPr>
              <w:pStyle w:val="Infotext"/>
              <w:snapToGrid w:val="0"/>
              <w:ind w:left="2" w:right="2" w:hanging="30"/>
              <w:rPr>
                <w:rFonts w:cs="Arial"/>
                <w:sz w:val="24"/>
                <w:szCs w:val="24"/>
              </w:rPr>
            </w:pPr>
            <w:r>
              <w:rPr>
                <w:rFonts w:cs="Arial"/>
                <w:b/>
                <w:sz w:val="24"/>
                <w:szCs w:val="24"/>
              </w:rPr>
              <w:t>Appendix A</w:t>
            </w:r>
            <w:r w:rsidRPr="004F44A7">
              <w:rPr>
                <w:rFonts w:cs="Arial"/>
                <w:sz w:val="24"/>
                <w:szCs w:val="24"/>
              </w:rPr>
              <w:t xml:space="preserve"> </w:t>
            </w:r>
            <w:r>
              <w:rPr>
                <w:rFonts w:cs="Arial"/>
                <w:sz w:val="24"/>
                <w:szCs w:val="24"/>
              </w:rPr>
              <w:t>–</w:t>
            </w:r>
            <w:r w:rsidRPr="004F44A7">
              <w:rPr>
                <w:rFonts w:cs="Arial"/>
                <w:sz w:val="24"/>
                <w:szCs w:val="24"/>
              </w:rPr>
              <w:t xml:space="preserve"> </w:t>
            </w:r>
            <w:r>
              <w:rPr>
                <w:rFonts w:cs="Arial"/>
                <w:sz w:val="24"/>
                <w:szCs w:val="24"/>
              </w:rPr>
              <w:t>Consultation Responses</w:t>
            </w:r>
          </w:p>
          <w:p w14:paraId="4B2241A4" w14:textId="77777777" w:rsidR="00AA3CA3" w:rsidRPr="00BA06BE" w:rsidRDefault="00AA3CA3" w:rsidP="00AA3CA3">
            <w:pPr>
              <w:pStyle w:val="Infotext"/>
              <w:snapToGrid w:val="0"/>
              <w:ind w:left="2" w:right="2" w:hanging="30"/>
              <w:rPr>
                <w:rFonts w:cs="Arial"/>
                <w:bCs/>
                <w:sz w:val="24"/>
                <w:szCs w:val="24"/>
              </w:rPr>
            </w:pPr>
            <w:r>
              <w:rPr>
                <w:rFonts w:cs="Arial"/>
                <w:b/>
                <w:sz w:val="24"/>
                <w:szCs w:val="24"/>
              </w:rPr>
              <w:t xml:space="preserve">Appendix B </w:t>
            </w:r>
            <w:r>
              <w:rPr>
                <w:rFonts w:cs="Arial"/>
                <w:bCs/>
                <w:sz w:val="24"/>
                <w:szCs w:val="24"/>
              </w:rPr>
              <w:t>– Consultation written responses</w:t>
            </w:r>
          </w:p>
          <w:p w14:paraId="7C3D1E1F" w14:textId="77777777" w:rsidR="00AA3CA3" w:rsidRDefault="00AA3CA3" w:rsidP="00AA3CA3">
            <w:pPr>
              <w:pStyle w:val="Infotext"/>
              <w:snapToGrid w:val="0"/>
              <w:ind w:left="2" w:right="2" w:hanging="30"/>
              <w:rPr>
                <w:rFonts w:cs="Arial"/>
                <w:sz w:val="24"/>
                <w:szCs w:val="24"/>
              </w:rPr>
            </w:pPr>
            <w:r>
              <w:rPr>
                <w:rFonts w:cs="Arial"/>
                <w:b/>
                <w:sz w:val="24"/>
                <w:szCs w:val="24"/>
              </w:rPr>
              <w:t xml:space="preserve">Appendix C </w:t>
            </w:r>
            <w:r>
              <w:rPr>
                <w:rFonts w:cs="Arial"/>
                <w:sz w:val="24"/>
                <w:szCs w:val="24"/>
              </w:rPr>
              <w:t xml:space="preserve">– </w:t>
            </w:r>
            <w:r>
              <w:rPr>
                <w:rFonts w:cs="Arial"/>
                <w:bCs/>
                <w:sz w:val="24"/>
                <w:szCs w:val="24"/>
              </w:rPr>
              <w:t>Draft Town Centre PSPO</w:t>
            </w:r>
          </w:p>
          <w:p w14:paraId="4FB97A88" w14:textId="77777777" w:rsidR="00AA3CA3" w:rsidRDefault="00AA3CA3" w:rsidP="00AA3CA3">
            <w:pPr>
              <w:pStyle w:val="Infotext"/>
              <w:snapToGrid w:val="0"/>
              <w:ind w:left="2" w:right="2" w:hanging="30"/>
              <w:rPr>
                <w:rFonts w:cs="Arial"/>
                <w:sz w:val="24"/>
                <w:szCs w:val="24"/>
              </w:rPr>
            </w:pPr>
            <w:r>
              <w:rPr>
                <w:rFonts w:cs="Arial"/>
                <w:b/>
                <w:sz w:val="24"/>
                <w:szCs w:val="24"/>
              </w:rPr>
              <w:t xml:space="preserve">Appendix D </w:t>
            </w:r>
            <w:r>
              <w:rPr>
                <w:rFonts w:cs="Arial"/>
                <w:sz w:val="24"/>
                <w:szCs w:val="24"/>
              </w:rPr>
              <w:t>– Equality Impact Assessment (EQIA)</w:t>
            </w:r>
          </w:p>
          <w:p w14:paraId="5171D035" w14:textId="1ED41BB3" w:rsidR="00AA3CA3" w:rsidRPr="005E3A10" w:rsidRDefault="00AA3CA3" w:rsidP="0010611D">
            <w:pPr>
              <w:pStyle w:val="Infotext"/>
              <w:rPr>
                <w:color w:val="FF0000"/>
                <w:sz w:val="24"/>
                <w:szCs w:val="24"/>
              </w:rPr>
            </w:pPr>
          </w:p>
        </w:tc>
      </w:tr>
    </w:tbl>
    <w:p w14:paraId="3E967338" w14:textId="2F1A0B7F" w:rsidR="00AA3CA3" w:rsidRDefault="00AA3CA3"/>
    <w:p w14:paraId="6BAF19E6" w14:textId="711C4CE3" w:rsidR="006D1A90" w:rsidRDefault="006D1A90" w:rsidP="006D1A90">
      <w:pPr>
        <w:rPr>
          <w:rFonts w:cs="Arial"/>
        </w:rPr>
      </w:pPr>
    </w:p>
    <w:p w14:paraId="65BE88FD" w14:textId="599A3ABC" w:rsidR="00AA3CA3" w:rsidRDefault="00AA3CA3" w:rsidP="006D1A90">
      <w:pPr>
        <w:rPr>
          <w:rFonts w:cs="Arial"/>
        </w:rPr>
      </w:pPr>
    </w:p>
    <w:p w14:paraId="0CCC1C8F" w14:textId="0D7060C3" w:rsidR="00AA3CA3" w:rsidRDefault="00AA3CA3" w:rsidP="006D1A90">
      <w:pPr>
        <w:rPr>
          <w:rFonts w:cs="Arial"/>
        </w:rPr>
      </w:pPr>
    </w:p>
    <w:p w14:paraId="2B3CBEE8" w14:textId="5474883F" w:rsidR="00AA3CA3" w:rsidRDefault="00AA3CA3" w:rsidP="006D1A90">
      <w:pPr>
        <w:rPr>
          <w:rFonts w:cs="Arial"/>
        </w:rPr>
      </w:pPr>
    </w:p>
    <w:p w14:paraId="159BBB0C" w14:textId="12636CE4" w:rsidR="00AA3CA3" w:rsidRDefault="00AA3CA3" w:rsidP="006D1A90">
      <w:pPr>
        <w:rPr>
          <w:rFonts w:cs="Arial"/>
        </w:rPr>
      </w:pPr>
    </w:p>
    <w:p w14:paraId="0B551CC8" w14:textId="5B3DCFBD" w:rsidR="00AA3CA3" w:rsidRDefault="00AA3CA3" w:rsidP="006D1A90">
      <w:pPr>
        <w:rPr>
          <w:rFonts w:cs="Arial"/>
        </w:rPr>
      </w:pPr>
    </w:p>
    <w:p w14:paraId="6D577081" w14:textId="4E8405D0" w:rsidR="00AA3CA3" w:rsidRDefault="00AA3CA3" w:rsidP="006D1A90">
      <w:pPr>
        <w:rPr>
          <w:rFonts w:cs="Arial"/>
        </w:rPr>
      </w:pPr>
    </w:p>
    <w:p w14:paraId="39DFEDA1" w14:textId="5EAC16FF" w:rsidR="00AA3CA3" w:rsidRDefault="00AA3CA3" w:rsidP="006D1A90">
      <w:pPr>
        <w:rPr>
          <w:rFonts w:cs="Arial"/>
        </w:rPr>
      </w:pPr>
    </w:p>
    <w:p w14:paraId="0AFB28DB" w14:textId="605B0278" w:rsidR="00AA3CA3" w:rsidRDefault="00AA3CA3" w:rsidP="006D1A90">
      <w:pPr>
        <w:rPr>
          <w:rFonts w:cs="Arial"/>
        </w:rPr>
      </w:pPr>
    </w:p>
    <w:p w14:paraId="1E7A962E" w14:textId="5FE01B5B" w:rsidR="00AA3CA3" w:rsidRDefault="00AA3CA3" w:rsidP="006D1A90">
      <w:pPr>
        <w:rPr>
          <w:rFonts w:cs="Arial"/>
        </w:rPr>
      </w:pPr>
    </w:p>
    <w:p w14:paraId="33865830" w14:textId="43F1F304" w:rsidR="00AA3CA3" w:rsidRDefault="00AA3CA3" w:rsidP="006D1A90">
      <w:pPr>
        <w:rPr>
          <w:rFonts w:cs="Arial"/>
        </w:rPr>
      </w:pPr>
    </w:p>
    <w:p w14:paraId="3404C888" w14:textId="368DC859" w:rsidR="00AA3CA3" w:rsidRDefault="00AA3CA3" w:rsidP="006D1A90">
      <w:pPr>
        <w:rPr>
          <w:rFonts w:cs="Arial"/>
        </w:rPr>
      </w:pPr>
    </w:p>
    <w:p w14:paraId="784BC7FC" w14:textId="77777777" w:rsidR="00AA3CA3" w:rsidRDefault="00AA3CA3" w:rsidP="006D1A90">
      <w:pPr>
        <w:rPr>
          <w:rFonts w:cs="Arial"/>
        </w:rPr>
      </w:pPr>
    </w:p>
    <w:p w14:paraId="37817DC6" w14:textId="77777777" w:rsidR="006D1A90" w:rsidRDefault="006D1A90" w:rsidP="006D1A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D1A90" w14:paraId="183A4CE1" w14:textId="77777777" w:rsidTr="002916BD">
        <w:tc>
          <w:tcPr>
            <w:tcW w:w="8525" w:type="dxa"/>
            <w:tcBorders>
              <w:top w:val="nil"/>
              <w:left w:val="nil"/>
              <w:right w:val="nil"/>
            </w:tcBorders>
          </w:tcPr>
          <w:p w14:paraId="7DC2DA16" w14:textId="77777777" w:rsidR="006D1A90" w:rsidRDefault="006D1A90" w:rsidP="002916BD">
            <w:pPr>
              <w:pStyle w:val="Heading1"/>
            </w:pPr>
            <w:r>
              <w:t>Section 1 – Summary and Recommendations</w:t>
            </w:r>
          </w:p>
          <w:p w14:paraId="373570EF" w14:textId="77777777" w:rsidR="006D1A90" w:rsidRDefault="006D1A90" w:rsidP="002916BD"/>
        </w:tc>
      </w:tr>
      <w:tr w:rsidR="006D1A90" w14:paraId="71FEF072" w14:textId="77777777" w:rsidTr="002916BD">
        <w:tc>
          <w:tcPr>
            <w:tcW w:w="8525" w:type="dxa"/>
          </w:tcPr>
          <w:p w14:paraId="0FA4153B" w14:textId="77777777" w:rsidR="006D1A90" w:rsidRDefault="006D1A90" w:rsidP="002916BD"/>
          <w:p w14:paraId="24CF2278" w14:textId="1996ADE8" w:rsidR="006D1A90" w:rsidRDefault="006D1A90" w:rsidP="002916BD">
            <w:pPr>
              <w:snapToGrid w:val="0"/>
            </w:pPr>
            <w:r>
              <w:t xml:space="preserve">This report proposes to introduce a Public Spaces Protection Order (PSPO) to cover Harrow Town Centre, as set out under the Anti-Social Behaviour, Crime and Policing Act 2014, to address matters of Anti-Social Behaviour (defined as </w:t>
            </w:r>
            <w:r w:rsidR="004E40A8">
              <w:t>activities that have a detrimental effect on the quality of life to those in the locality)</w:t>
            </w:r>
          </w:p>
          <w:p w14:paraId="396A2B9D" w14:textId="77777777" w:rsidR="006D1A90" w:rsidRDefault="006D1A90" w:rsidP="002916BD">
            <w:pPr>
              <w:pStyle w:val="Heading2"/>
              <w:numPr>
                <w:ilvl w:val="1"/>
                <w:numId w:val="0"/>
              </w:numPr>
              <w:tabs>
                <w:tab w:val="num" w:pos="576"/>
              </w:tabs>
              <w:suppressAutoHyphens/>
              <w:ind w:left="576" w:hanging="576"/>
            </w:pPr>
          </w:p>
          <w:p w14:paraId="3917ED98" w14:textId="77777777" w:rsidR="006D1A90" w:rsidRDefault="006D1A90" w:rsidP="002916BD">
            <w:pPr>
              <w:pStyle w:val="Heading2"/>
              <w:numPr>
                <w:ilvl w:val="1"/>
                <w:numId w:val="0"/>
              </w:numPr>
              <w:tabs>
                <w:tab w:val="num" w:pos="576"/>
              </w:tabs>
              <w:suppressAutoHyphens/>
              <w:ind w:left="576" w:hanging="576"/>
            </w:pPr>
            <w:r>
              <w:t xml:space="preserve">Recommendations: </w:t>
            </w:r>
          </w:p>
          <w:p w14:paraId="6602A59A" w14:textId="77777777" w:rsidR="006D1A90" w:rsidRDefault="006D1A90" w:rsidP="002916BD">
            <w:pPr>
              <w:rPr>
                <w:szCs w:val="23"/>
              </w:rPr>
            </w:pPr>
          </w:p>
          <w:p w14:paraId="0E97E66E" w14:textId="77777777" w:rsidR="006D1A90" w:rsidRDefault="006D1A90" w:rsidP="002916BD">
            <w:pPr>
              <w:rPr>
                <w:szCs w:val="23"/>
              </w:rPr>
            </w:pPr>
            <w:r>
              <w:rPr>
                <w:szCs w:val="23"/>
              </w:rPr>
              <w:t>Cabinet is asked to:</w:t>
            </w:r>
          </w:p>
          <w:p w14:paraId="746FC97F" w14:textId="77777777" w:rsidR="006D1A90" w:rsidRDefault="006D1A90" w:rsidP="002916BD">
            <w:pPr>
              <w:rPr>
                <w:szCs w:val="23"/>
              </w:rPr>
            </w:pPr>
          </w:p>
          <w:p w14:paraId="7F920E89" w14:textId="6788081A" w:rsidR="006D1A90" w:rsidRPr="00A12F8E" w:rsidRDefault="0068295C" w:rsidP="002916BD">
            <w:pPr>
              <w:numPr>
                <w:ilvl w:val="0"/>
                <w:numId w:val="6"/>
              </w:numPr>
              <w:rPr>
                <w:b/>
                <w:sz w:val="26"/>
                <w:szCs w:val="26"/>
              </w:rPr>
            </w:pPr>
            <w:r>
              <w:rPr>
                <w:szCs w:val="23"/>
              </w:rPr>
              <w:t>Consider and a</w:t>
            </w:r>
            <w:r w:rsidR="006D1A90">
              <w:rPr>
                <w:szCs w:val="23"/>
              </w:rPr>
              <w:t xml:space="preserve">pprove </w:t>
            </w:r>
            <w:r w:rsidR="006D1A90" w:rsidRPr="00A12F8E">
              <w:rPr>
                <w:szCs w:val="26"/>
              </w:rPr>
              <w:t xml:space="preserve">the </w:t>
            </w:r>
            <w:r>
              <w:rPr>
                <w:szCs w:val="26"/>
              </w:rPr>
              <w:t xml:space="preserve">proposed </w:t>
            </w:r>
            <w:r w:rsidR="006D1A90" w:rsidRPr="00A12F8E">
              <w:rPr>
                <w:szCs w:val="26"/>
              </w:rPr>
              <w:t>Public Spaces Protection Order (</w:t>
            </w:r>
            <w:r w:rsidR="006D1A90">
              <w:rPr>
                <w:szCs w:val="26"/>
              </w:rPr>
              <w:t>Harrow Town Centre</w:t>
            </w:r>
            <w:r w:rsidR="006D1A90" w:rsidRPr="00A12F8E">
              <w:rPr>
                <w:szCs w:val="26"/>
              </w:rPr>
              <w:t>) (Harrow Council) 20</w:t>
            </w:r>
            <w:r w:rsidR="006D1A90">
              <w:rPr>
                <w:szCs w:val="26"/>
              </w:rPr>
              <w:t>21</w:t>
            </w:r>
          </w:p>
          <w:p w14:paraId="21449249" w14:textId="77777777" w:rsidR="006D1A90" w:rsidRPr="00CA1461" w:rsidRDefault="006D1A90" w:rsidP="002916BD">
            <w:pPr>
              <w:autoSpaceDE w:val="0"/>
              <w:ind w:left="360"/>
              <w:rPr>
                <w:rFonts w:cs="Arial"/>
                <w:szCs w:val="23"/>
                <w:lang w:val="en-US"/>
              </w:rPr>
            </w:pPr>
          </w:p>
          <w:p w14:paraId="5EACBF61" w14:textId="77777777" w:rsidR="006D1A90" w:rsidRDefault="006D1A90" w:rsidP="002916BD">
            <w:pPr>
              <w:autoSpaceDE w:val="0"/>
              <w:ind w:left="360"/>
              <w:rPr>
                <w:rFonts w:cs="Arial"/>
                <w:sz w:val="23"/>
                <w:szCs w:val="23"/>
                <w:lang w:val="en-US"/>
              </w:rPr>
            </w:pPr>
          </w:p>
          <w:p w14:paraId="2436C34F" w14:textId="77777777" w:rsidR="006D1A90" w:rsidRDefault="006D1A90" w:rsidP="002916BD">
            <w:pPr>
              <w:pStyle w:val="Heading2"/>
              <w:numPr>
                <w:ilvl w:val="1"/>
                <w:numId w:val="0"/>
              </w:numPr>
              <w:tabs>
                <w:tab w:val="num" w:pos="576"/>
              </w:tabs>
              <w:suppressAutoHyphens/>
              <w:ind w:left="576" w:hanging="576"/>
            </w:pPr>
            <w:r>
              <w:t>Reason:  (For recommendation)</w:t>
            </w:r>
          </w:p>
          <w:p w14:paraId="63EF63B8" w14:textId="77777777" w:rsidR="006D1A90" w:rsidRPr="00A10688" w:rsidRDefault="006D1A90" w:rsidP="002916BD">
            <w:pPr>
              <w:suppressAutoHyphens/>
              <w:autoSpaceDE w:val="0"/>
              <w:ind w:left="720"/>
              <w:rPr>
                <w:rFonts w:cs="Arial"/>
                <w:szCs w:val="24"/>
                <w:lang w:val="en-US"/>
              </w:rPr>
            </w:pPr>
            <w:r>
              <w:rPr>
                <w:rFonts w:cs="Arial"/>
                <w:szCs w:val="24"/>
                <w:lang w:val="en-US"/>
              </w:rPr>
              <w:t xml:space="preserve">The PSPO would allow direct action against low level anti-social </w:t>
            </w:r>
            <w:proofErr w:type="spellStart"/>
            <w:r>
              <w:rPr>
                <w:rFonts w:cs="Arial"/>
                <w:szCs w:val="24"/>
                <w:lang w:val="en-US"/>
              </w:rPr>
              <w:t>behaviour</w:t>
            </w:r>
            <w:proofErr w:type="spellEnd"/>
            <w:r>
              <w:rPr>
                <w:rFonts w:cs="Arial"/>
                <w:szCs w:val="24"/>
                <w:lang w:val="en-US"/>
              </w:rPr>
              <w:t xml:space="preserve">, with the benefit of being able to issue fixed penalty notices for breaches, if appropriate. </w:t>
            </w:r>
          </w:p>
          <w:p w14:paraId="71D1889F" w14:textId="77777777" w:rsidR="006D1A90" w:rsidRPr="007A4F04" w:rsidRDefault="006D1A90" w:rsidP="002916BD">
            <w:pPr>
              <w:suppressAutoHyphens/>
              <w:autoSpaceDE w:val="0"/>
              <w:ind w:left="720"/>
            </w:pPr>
          </w:p>
          <w:p w14:paraId="0E73227E" w14:textId="77777777" w:rsidR="006D1A90" w:rsidRDefault="006D1A90" w:rsidP="002916BD">
            <w:pPr>
              <w:suppressAutoHyphens/>
              <w:autoSpaceDE w:val="0"/>
              <w:ind w:left="720"/>
              <w:rPr>
                <w:rFonts w:cs="Arial"/>
              </w:rPr>
            </w:pPr>
          </w:p>
        </w:tc>
      </w:tr>
    </w:tbl>
    <w:p w14:paraId="5C5B39DA" w14:textId="77777777" w:rsidR="006D1A90" w:rsidRDefault="006D1A90" w:rsidP="006D1A90">
      <w:pPr>
        <w:pStyle w:val="Heading1"/>
        <w:sectPr w:rsidR="006D1A90" w:rsidSect="005B3F67">
          <w:footerReference w:type="first" r:id="rId15"/>
          <w:pgSz w:w="11909" w:h="16834" w:code="9"/>
          <w:pgMar w:top="1008" w:right="1800" w:bottom="1440" w:left="1800" w:header="720" w:footer="432" w:gutter="0"/>
          <w:cols w:space="720"/>
          <w:titlePg/>
          <w:docGrid w:linePitch="360"/>
        </w:sectPr>
      </w:pPr>
    </w:p>
    <w:p w14:paraId="1252ABA3" w14:textId="77777777" w:rsidR="006D1A90" w:rsidRDefault="006D1A90" w:rsidP="006D1A90">
      <w:pPr>
        <w:pStyle w:val="Heading1"/>
      </w:pPr>
      <w:r>
        <w:lastRenderedPageBreak/>
        <w:t>Section 2 – Report</w:t>
      </w:r>
    </w:p>
    <w:p w14:paraId="088F422B" w14:textId="77777777" w:rsidR="006D1A90" w:rsidRDefault="006D1A90" w:rsidP="006D1A90">
      <w:pPr>
        <w:pStyle w:val="Heading2"/>
      </w:pPr>
    </w:p>
    <w:p w14:paraId="7AEA16B4" w14:textId="77777777" w:rsidR="006D1A90" w:rsidRDefault="006D1A90" w:rsidP="006D1A90">
      <w:pPr>
        <w:pStyle w:val="Heading2"/>
      </w:pPr>
      <w:r>
        <w:t>Introduction</w:t>
      </w:r>
    </w:p>
    <w:p w14:paraId="0175E23E" w14:textId="77777777" w:rsidR="006D1A90" w:rsidRDefault="006D1A90" w:rsidP="006D1A90"/>
    <w:p w14:paraId="227518E7" w14:textId="77777777" w:rsidR="006D1A90" w:rsidRPr="00B753A9" w:rsidRDefault="006D1A90" w:rsidP="006D1A90">
      <w:pPr>
        <w:rPr>
          <w:rFonts w:cs="Arial"/>
          <w:szCs w:val="24"/>
        </w:rPr>
      </w:pPr>
      <w:r w:rsidRPr="00DA538F">
        <w:rPr>
          <w:rFonts w:cs="Arial"/>
          <w:szCs w:val="24"/>
        </w:rPr>
        <w:t xml:space="preserve">Harrow Council is committed to </w:t>
      </w:r>
      <w:r>
        <w:rPr>
          <w:rFonts w:cs="Arial"/>
          <w:szCs w:val="24"/>
        </w:rPr>
        <w:t xml:space="preserve">improving the environment, </w:t>
      </w:r>
      <w:r w:rsidRPr="00DA538F">
        <w:rPr>
          <w:rFonts w:cs="Arial"/>
          <w:szCs w:val="24"/>
        </w:rPr>
        <w:t>maintaining</w:t>
      </w:r>
      <w:r>
        <w:rPr>
          <w:rFonts w:cs="Arial"/>
          <w:szCs w:val="24"/>
        </w:rPr>
        <w:t xml:space="preserve"> low crime and improving community safety</w:t>
      </w:r>
      <w:r w:rsidRPr="00DA538F">
        <w:rPr>
          <w:rFonts w:cs="Arial"/>
          <w:szCs w:val="24"/>
        </w:rPr>
        <w:t xml:space="preserve">. </w:t>
      </w:r>
      <w:r>
        <w:rPr>
          <w:rFonts w:cs="Arial"/>
          <w:szCs w:val="24"/>
        </w:rPr>
        <w:t>Directly relating to this commitment is the Councils action to address anti-social behaviour and related complaints</w:t>
      </w:r>
      <w:r>
        <w:t xml:space="preserve"> in its main urban centre.</w:t>
      </w:r>
    </w:p>
    <w:p w14:paraId="01490820" w14:textId="77777777" w:rsidR="006D1A90" w:rsidRDefault="006D1A90" w:rsidP="006D1A90"/>
    <w:p w14:paraId="69C96710" w14:textId="77777777" w:rsidR="006D1A90" w:rsidRDefault="006D1A90" w:rsidP="006D1A90">
      <w:pPr>
        <w:pStyle w:val="BodyTextIndent3"/>
        <w:ind w:left="0"/>
        <w:rPr>
          <w:rFonts w:cs="Arial"/>
          <w:sz w:val="24"/>
          <w:szCs w:val="22"/>
          <w:lang w:val="en-GB"/>
        </w:rPr>
      </w:pPr>
      <w:r w:rsidRPr="007A4F04">
        <w:rPr>
          <w:rFonts w:cs="Arial"/>
          <w:sz w:val="24"/>
          <w:szCs w:val="22"/>
        </w:rPr>
        <w:t>In March 2014, the A</w:t>
      </w:r>
      <w:r>
        <w:rPr>
          <w:rFonts w:cs="Arial"/>
          <w:sz w:val="24"/>
          <w:szCs w:val="22"/>
        </w:rPr>
        <w:t xml:space="preserve">nti-Social </w:t>
      </w:r>
      <w:r w:rsidRPr="007A4F04">
        <w:rPr>
          <w:rFonts w:cs="Arial"/>
          <w:sz w:val="24"/>
          <w:szCs w:val="22"/>
        </w:rPr>
        <w:t>B</w:t>
      </w:r>
      <w:r>
        <w:rPr>
          <w:rFonts w:cs="Arial"/>
          <w:sz w:val="24"/>
          <w:szCs w:val="22"/>
        </w:rPr>
        <w:t>ehaviour</w:t>
      </w:r>
      <w:r w:rsidRPr="007A4F04">
        <w:rPr>
          <w:rFonts w:cs="Arial"/>
          <w:sz w:val="24"/>
          <w:szCs w:val="22"/>
        </w:rPr>
        <w:t>, Crime and Policing Act 2014</w:t>
      </w:r>
      <w:r>
        <w:rPr>
          <w:rFonts w:cs="Arial"/>
          <w:sz w:val="24"/>
          <w:szCs w:val="22"/>
          <w:lang w:val="en-GB"/>
        </w:rPr>
        <w:t xml:space="preserve"> came into force</w:t>
      </w:r>
      <w:r w:rsidRPr="007A4F04">
        <w:rPr>
          <w:rFonts w:cs="Arial"/>
          <w:sz w:val="24"/>
          <w:szCs w:val="22"/>
        </w:rPr>
        <w:t xml:space="preserve">, with commencement of </w:t>
      </w:r>
      <w:r>
        <w:rPr>
          <w:rFonts w:cs="Arial"/>
          <w:sz w:val="24"/>
          <w:szCs w:val="22"/>
        </w:rPr>
        <w:t>various</w:t>
      </w:r>
      <w:r w:rsidRPr="007A4F04">
        <w:rPr>
          <w:rFonts w:cs="Arial"/>
          <w:sz w:val="24"/>
          <w:szCs w:val="22"/>
        </w:rPr>
        <w:t xml:space="preserve"> provisions </w:t>
      </w:r>
      <w:r>
        <w:rPr>
          <w:rFonts w:cs="Arial"/>
          <w:sz w:val="24"/>
          <w:szCs w:val="22"/>
          <w:lang w:val="en-GB"/>
        </w:rPr>
        <w:t>staggered</w:t>
      </w:r>
      <w:r w:rsidRPr="007A4F04">
        <w:rPr>
          <w:rFonts w:cs="Arial"/>
          <w:sz w:val="24"/>
          <w:szCs w:val="22"/>
        </w:rPr>
        <w:t xml:space="preserve">.  One of the </w:t>
      </w:r>
      <w:r>
        <w:rPr>
          <w:rFonts w:cs="Arial"/>
          <w:sz w:val="24"/>
          <w:szCs w:val="22"/>
          <w:lang w:val="en-GB"/>
        </w:rPr>
        <w:t>aims</w:t>
      </w:r>
      <w:r w:rsidRPr="007A4F04">
        <w:rPr>
          <w:rFonts w:cs="Arial"/>
          <w:sz w:val="24"/>
          <w:szCs w:val="22"/>
        </w:rPr>
        <w:t xml:space="preserve"> </w:t>
      </w:r>
      <w:r>
        <w:rPr>
          <w:rFonts w:cs="Arial"/>
          <w:sz w:val="24"/>
          <w:szCs w:val="22"/>
          <w:lang w:val="en-GB"/>
        </w:rPr>
        <w:t>of the legislation</w:t>
      </w:r>
      <w:r w:rsidRPr="007A4F04">
        <w:rPr>
          <w:rFonts w:cs="Arial"/>
          <w:sz w:val="24"/>
          <w:szCs w:val="22"/>
        </w:rPr>
        <w:t xml:space="preserve"> is to enable intervention before something becomes a </w:t>
      </w:r>
      <w:r>
        <w:rPr>
          <w:rFonts w:cs="Arial"/>
          <w:sz w:val="24"/>
          <w:szCs w:val="22"/>
          <w:lang w:val="en-GB"/>
        </w:rPr>
        <w:t xml:space="preserve">bigger </w:t>
      </w:r>
      <w:r w:rsidRPr="007A4F04">
        <w:rPr>
          <w:rFonts w:cs="Arial"/>
          <w:sz w:val="24"/>
          <w:szCs w:val="22"/>
        </w:rPr>
        <w:t xml:space="preserve">problem. </w:t>
      </w:r>
    </w:p>
    <w:p w14:paraId="6E83B22E" w14:textId="77777777" w:rsidR="006D1A90" w:rsidRPr="00176A9F" w:rsidRDefault="006D1A90" w:rsidP="006D1A90">
      <w:pPr>
        <w:pStyle w:val="BodyTextIndent3"/>
        <w:ind w:left="0"/>
        <w:rPr>
          <w:rFonts w:cs="Arial"/>
          <w:sz w:val="24"/>
          <w:szCs w:val="22"/>
          <w:lang w:val="en-GB"/>
        </w:rPr>
      </w:pPr>
    </w:p>
    <w:p w14:paraId="4D5788D8" w14:textId="2E42AFBC" w:rsidR="006D1A90" w:rsidRDefault="006D1A90" w:rsidP="006D1A90">
      <w:pPr>
        <w:pStyle w:val="BodyTextIndent3"/>
        <w:ind w:left="0"/>
        <w:rPr>
          <w:rFonts w:cs="Arial"/>
          <w:sz w:val="24"/>
          <w:szCs w:val="24"/>
          <w:lang w:val="en-GB"/>
        </w:rPr>
      </w:pPr>
      <w:r w:rsidRPr="00176A9F">
        <w:rPr>
          <w:rFonts w:cs="Arial"/>
          <w:sz w:val="24"/>
          <w:szCs w:val="24"/>
          <w:lang w:val="en-GB"/>
        </w:rPr>
        <w:t>Included within the legislation is the power to put in place a Public Spaces Protection Order, details of which are provided below.  In November 2015, Cabinet</w:t>
      </w:r>
      <w:r>
        <w:rPr>
          <w:rFonts w:cs="Arial"/>
          <w:sz w:val="24"/>
          <w:szCs w:val="24"/>
          <w:lang w:val="en-GB"/>
        </w:rPr>
        <w:t xml:space="preserve"> granted the Corporate Director of Community authority to approve any PSPO affecting up to three bordering wards following</w:t>
      </w:r>
      <w:r w:rsidRPr="00176A9F">
        <w:rPr>
          <w:rFonts w:cs="Arial"/>
          <w:sz w:val="24"/>
          <w:szCs w:val="24"/>
        </w:rPr>
        <w:t xml:space="preserve"> consult</w:t>
      </w:r>
      <w:r>
        <w:rPr>
          <w:rFonts w:cs="Arial"/>
          <w:sz w:val="24"/>
          <w:szCs w:val="24"/>
          <w:lang w:val="en-GB"/>
        </w:rPr>
        <w:t>ation</w:t>
      </w:r>
      <w:r w:rsidRPr="00176A9F">
        <w:rPr>
          <w:rFonts w:cs="Arial"/>
          <w:sz w:val="24"/>
          <w:szCs w:val="24"/>
        </w:rPr>
        <w:t xml:space="preserve"> with the Portfolio Holder</w:t>
      </w:r>
      <w:r>
        <w:rPr>
          <w:rStyle w:val="FootnoteReference"/>
          <w:rFonts w:cs="Arial"/>
          <w:sz w:val="24"/>
          <w:szCs w:val="24"/>
        </w:rPr>
        <w:footnoteReference w:id="1"/>
      </w:r>
      <w:r>
        <w:rPr>
          <w:rFonts w:cs="Arial"/>
          <w:sz w:val="24"/>
          <w:szCs w:val="24"/>
          <w:lang w:val="en-GB"/>
        </w:rPr>
        <w:t>.  Proposed PSPOs falling outside of this limitation need Cabinet approval.</w:t>
      </w:r>
    </w:p>
    <w:p w14:paraId="3229A34E" w14:textId="77777777" w:rsidR="006D1A90" w:rsidRDefault="006D1A90" w:rsidP="006D1A90">
      <w:pPr>
        <w:pStyle w:val="BodyTextIndent3"/>
        <w:ind w:left="0"/>
        <w:rPr>
          <w:rFonts w:cs="Arial"/>
          <w:sz w:val="24"/>
          <w:szCs w:val="24"/>
          <w:lang w:val="en-GB"/>
        </w:rPr>
      </w:pPr>
    </w:p>
    <w:p w14:paraId="026AC334" w14:textId="62F20870" w:rsidR="006D1A90" w:rsidRDefault="006D1A90" w:rsidP="006D1A90">
      <w:pPr>
        <w:pStyle w:val="BodyTextIndent3"/>
        <w:ind w:left="0"/>
        <w:rPr>
          <w:rFonts w:cs="Arial"/>
          <w:sz w:val="24"/>
          <w:szCs w:val="24"/>
          <w:lang w:val="en-GB"/>
        </w:rPr>
      </w:pPr>
      <w:r>
        <w:rPr>
          <w:rFonts w:cs="Arial"/>
          <w:sz w:val="24"/>
          <w:szCs w:val="24"/>
          <w:lang w:val="en-GB"/>
        </w:rPr>
        <w:t xml:space="preserve">In this case, while the PSPO could in theory be approved by the Corporate Director, </w:t>
      </w:r>
      <w:r w:rsidR="004E40A8">
        <w:rPr>
          <w:rFonts w:cs="Arial"/>
          <w:sz w:val="24"/>
          <w:szCs w:val="24"/>
          <w:lang w:val="en-GB"/>
        </w:rPr>
        <w:t>it is considered preferable for Cabinet to consider it instead given the location of it and the effect it will have on people f</w:t>
      </w:r>
      <w:r w:rsidR="00325F98">
        <w:rPr>
          <w:rFonts w:cs="Arial"/>
          <w:sz w:val="24"/>
          <w:szCs w:val="24"/>
          <w:lang w:val="en-GB"/>
        </w:rPr>
        <w:t>r</w:t>
      </w:r>
      <w:r w:rsidR="004E40A8">
        <w:rPr>
          <w:rFonts w:cs="Arial"/>
          <w:sz w:val="24"/>
          <w:szCs w:val="24"/>
          <w:lang w:val="en-GB"/>
        </w:rPr>
        <w:t xml:space="preserve">om various parts of the borough visiting the town centre. </w:t>
      </w:r>
    </w:p>
    <w:p w14:paraId="54CF4987" w14:textId="77777777" w:rsidR="006D1A90" w:rsidRDefault="006D1A90" w:rsidP="006D1A90">
      <w:pPr>
        <w:pStyle w:val="BodyTextIndent3"/>
        <w:ind w:left="0"/>
        <w:rPr>
          <w:rFonts w:cs="Arial"/>
          <w:sz w:val="22"/>
          <w:szCs w:val="22"/>
          <w:lang w:val="en-GB"/>
        </w:rPr>
      </w:pPr>
    </w:p>
    <w:p w14:paraId="2F449D42" w14:textId="77777777" w:rsidR="006D1A90" w:rsidRPr="00261306" w:rsidRDefault="006D1A90" w:rsidP="006D1A90">
      <w:pPr>
        <w:tabs>
          <w:tab w:val="left" w:pos="10"/>
        </w:tabs>
        <w:ind w:left="576" w:hanging="516"/>
        <w:rPr>
          <w:b/>
          <w:color w:val="000000"/>
          <w:sz w:val="28"/>
          <w:szCs w:val="24"/>
        </w:rPr>
      </w:pPr>
      <w:r>
        <w:rPr>
          <w:b/>
          <w:color w:val="000000"/>
          <w:sz w:val="28"/>
          <w:szCs w:val="24"/>
        </w:rPr>
        <w:t>Public Spaces Protection Orders</w:t>
      </w:r>
    </w:p>
    <w:p w14:paraId="7651B5F4" w14:textId="77777777" w:rsidR="006D1A90" w:rsidRDefault="006D1A90" w:rsidP="006D1A90">
      <w:pPr>
        <w:tabs>
          <w:tab w:val="left" w:pos="10"/>
        </w:tabs>
        <w:ind w:left="576" w:hanging="516"/>
        <w:rPr>
          <w:color w:val="000000"/>
          <w:szCs w:val="24"/>
        </w:rPr>
      </w:pPr>
    </w:p>
    <w:p w14:paraId="37BE4EB2" w14:textId="77777777" w:rsidR="006D1A90" w:rsidRDefault="006D1A90" w:rsidP="006D1A90">
      <w:pPr>
        <w:tabs>
          <w:tab w:val="left" w:pos="10"/>
        </w:tabs>
        <w:rPr>
          <w:color w:val="000000"/>
          <w:szCs w:val="24"/>
        </w:rPr>
      </w:pPr>
      <w:r>
        <w:rPr>
          <w:color w:val="000000"/>
          <w:szCs w:val="24"/>
        </w:rPr>
        <w:tab/>
        <w:t>Public Spaces Protection Orders provide a power to deal with particular nuisance or problems that directly affect an area.</w:t>
      </w:r>
    </w:p>
    <w:p w14:paraId="1ADDE2A6" w14:textId="77777777" w:rsidR="006D1A90" w:rsidRDefault="006D1A90" w:rsidP="006D1A90">
      <w:pPr>
        <w:tabs>
          <w:tab w:val="left" w:pos="10"/>
        </w:tabs>
        <w:rPr>
          <w:color w:val="000000"/>
          <w:szCs w:val="24"/>
        </w:rPr>
      </w:pPr>
    </w:p>
    <w:p w14:paraId="4D4CC7EE" w14:textId="77777777" w:rsidR="006D1A90" w:rsidRDefault="006D1A90" w:rsidP="006D1A90">
      <w:pPr>
        <w:tabs>
          <w:tab w:val="left" w:pos="10"/>
        </w:tabs>
        <w:rPr>
          <w:color w:val="000000"/>
          <w:szCs w:val="24"/>
        </w:rPr>
      </w:pPr>
      <w:r>
        <w:rPr>
          <w:color w:val="000000"/>
          <w:szCs w:val="24"/>
        </w:rPr>
        <w:tab/>
        <w:t>An overview of the process is shown below, taken directly from the Official Guidance that accompanies the legislation.</w:t>
      </w:r>
    </w:p>
    <w:p w14:paraId="159ED632" w14:textId="77777777" w:rsidR="006D1A90" w:rsidRDefault="006D1A90" w:rsidP="006D1A90">
      <w:pPr>
        <w:tabs>
          <w:tab w:val="left" w:pos="10"/>
        </w:tabs>
        <w:ind w:left="576" w:hanging="516"/>
        <w:rPr>
          <w:color w:val="000000"/>
          <w:szCs w:val="24"/>
        </w:rPr>
      </w:pPr>
    </w:p>
    <w:p w14:paraId="098C02C0" w14:textId="589B385E" w:rsidR="006D1A90" w:rsidRPr="00BF1CD2" w:rsidRDefault="006D1A90" w:rsidP="006D1A90">
      <w:pPr>
        <w:tabs>
          <w:tab w:val="left" w:pos="10"/>
        </w:tabs>
        <w:ind w:left="576" w:hanging="516"/>
        <w:rPr>
          <w:rFonts w:cs="Arial"/>
          <w:szCs w:val="24"/>
          <w:lang w:eastAsia="en-GB"/>
        </w:rPr>
      </w:pPr>
      <w:r>
        <w:rPr>
          <w:noProof/>
          <w:color w:val="000000"/>
          <w:szCs w:val="24"/>
          <w:lang w:eastAsia="en-GB"/>
        </w:rPr>
        <w:drawing>
          <wp:anchor distT="0" distB="0" distL="114300" distR="114300" simplePos="0" relativeHeight="251659776" behindDoc="0" locked="0" layoutInCell="1" allowOverlap="1" wp14:anchorId="1B4B5196" wp14:editId="24A6F85C">
            <wp:simplePos x="0" y="0"/>
            <wp:positionH relativeFrom="column">
              <wp:posOffset>61913</wp:posOffset>
            </wp:positionH>
            <wp:positionV relativeFrom="paragraph">
              <wp:posOffset>6032</wp:posOffset>
            </wp:positionV>
            <wp:extent cx="5138420" cy="209073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4418" cy="2093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23745" w14:textId="042D4ACC" w:rsidR="006D1A90" w:rsidRDefault="006D1A90" w:rsidP="006D1A90"/>
    <w:p w14:paraId="7C1F42C1" w14:textId="77777777" w:rsidR="006D1A90" w:rsidRDefault="006D1A90" w:rsidP="006D1A90"/>
    <w:p w14:paraId="5650ED82" w14:textId="77777777" w:rsidR="006D1A90" w:rsidRDefault="006D1A90" w:rsidP="006D1A90"/>
    <w:p w14:paraId="79B476C1" w14:textId="77777777" w:rsidR="006D1A90" w:rsidRDefault="006D1A90" w:rsidP="006D1A90"/>
    <w:p w14:paraId="1B3CC4D9" w14:textId="77777777" w:rsidR="006D1A90" w:rsidRDefault="006D1A90" w:rsidP="006D1A90"/>
    <w:p w14:paraId="055880B1" w14:textId="77777777" w:rsidR="006D1A90" w:rsidRDefault="006D1A90" w:rsidP="006D1A90"/>
    <w:p w14:paraId="2F4DC132" w14:textId="77777777" w:rsidR="006D1A90" w:rsidRDefault="006D1A90" w:rsidP="006D1A90"/>
    <w:p w14:paraId="54F96C29" w14:textId="77777777" w:rsidR="006D1A90" w:rsidRDefault="006D1A90" w:rsidP="006D1A90"/>
    <w:p w14:paraId="7FB7484B" w14:textId="77777777" w:rsidR="006D1A90" w:rsidRDefault="006D1A90" w:rsidP="006D1A90"/>
    <w:p w14:paraId="355D5890" w14:textId="77777777" w:rsidR="006D1A90" w:rsidRDefault="006D1A90" w:rsidP="006D1A90"/>
    <w:p w14:paraId="591B54C4" w14:textId="77777777" w:rsidR="006D1A90" w:rsidRDefault="006D1A90" w:rsidP="006D1A90"/>
    <w:p w14:paraId="1AF55A62" w14:textId="77777777" w:rsidR="006D1A90" w:rsidRPr="003C189A" w:rsidRDefault="006D1A90" w:rsidP="006D1A90">
      <w:pPr>
        <w:pStyle w:val="ListParagraph"/>
        <w:ind w:left="0"/>
        <w:rPr>
          <w:b/>
          <w:sz w:val="28"/>
        </w:rPr>
      </w:pPr>
      <w:r>
        <w:rPr>
          <w:b/>
          <w:sz w:val="28"/>
        </w:rPr>
        <w:lastRenderedPageBreak/>
        <w:t>Harrow Town Centre</w:t>
      </w:r>
      <w:r w:rsidRPr="003C189A">
        <w:rPr>
          <w:b/>
          <w:sz w:val="28"/>
        </w:rPr>
        <w:t xml:space="preserve"> </w:t>
      </w:r>
      <w:r>
        <w:rPr>
          <w:b/>
          <w:sz w:val="28"/>
        </w:rPr>
        <w:t>PSPO</w:t>
      </w:r>
    </w:p>
    <w:p w14:paraId="51992AF5" w14:textId="77777777" w:rsidR="006D1A90" w:rsidRDefault="006D1A90" w:rsidP="006D1A90">
      <w:pPr>
        <w:pStyle w:val="ListParagraph"/>
        <w:ind w:left="0"/>
      </w:pPr>
    </w:p>
    <w:p w14:paraId="7C11CC2C" w14:textId="77777777" w:rsidR="006D1A90" w:rsidRPr="008511AD" w:rsidRDefault="006D1A90" w:rsidP="006D1A90">
      <w:pPr>
        <w:rPr>
          <w:rFonts w:cs="Arial"/>
          <w:b/>
          <w:szCs w:val="24"/>
        </w:rPr>
      </w:pPr>
      <w:r w:rsidRPr="008511AD">
        <w:rPr>
          <w:rFonts w:cs="Arial"/>
          <w:b/>
          <w:szCs w:val="24"/>
        </w:rPr>
        <w:t>What are the activities</w:t>
      </w:r>
      <w:r>
        <w:rPr>
          <w:rFonts w:cs="Arial"/>
          <w:b/>
          <w:szCs w:val="24"/>
        </w:rPr>
        <w:t xml:space="preserve"> that the proposed PSPO seeks to</w:t>
      </w:r>
      <w:r w:rsidRPr="008511AD">
        <w:rPr>
          <w:rFonts w:cs="Arial"/>
          <w:b/>
          <w:szCs w:val="24"/>
        </w:rPr>
        <w:t xml:space="preserve"> address?</w:t>
      </w:r>
    </w:p>
    <w:p w14:paraId="51D2A5A6" w14:textId="77777777" w:rsidR="006D1A90" w:rsidRPr="00BB08E3" w:rsidRDefault="006D1A90" w:rsidP="006D1A90">
      <w:pPr>
        <w:jc w:val="both"/>
        <w:rPr>
          <w:szCs w:val="24"/>
        </w:rPr>
      </w:pPr>
    </w:p>
    <w:p w14:paraId="1929C047" w14:textId="7A3AA3ED" w:rsidR="006D1A90" w:rsidRPr="00BB08E3" w:rsidRDefault="006D1A90" w:rsidP="006D1A90">
      <w:pPr>
        <w:rPr>
          <w:szCs w:val="24"/>
        </w:rPr>
      </w:pPr>
      <w:r w:rsidRPr="00BB08E3">
        <w:rPr>
          <w:szCs w:val="24"/>
        </w:rPr>
        <w:t xml:space="preserve">It will introduce </w:t>
      </w:r>
      <w:r w:rsidRPr="00BB08E3">
        <w:rPr>
          <w:b/>
          <w:szCs w:val="24"/>
        </w:rPr>
        <w:t>new</w:t>
      </w:r>
      <w:r w:rsidRPr="00BB08E3">
        <w:rPr>
          <w:szCs w:val="24"/>
        </w:rPr>
        <w:t xml:space="preserve"> powers </w:t>
      </w:r>
      <w:r>
        <w:rPr>
          <w:szCs w:val="24"/>
        </w:rPr>
        <w:t>around the following</w:t>
      </w:r>
      <w:r w:rsidRPr="00BB08E3">
        <w:rPr>
          <w:szCs w:val="24"/>
        </w:rPr>
        <w:t>:</w:t>
      </w:r>
    </w:p>
    <w:p w14:paraId="71C217A4" w14:textId="77777777" w:rsidR="006D1A90" w:rsidRPr="00BB08E3" w:rsidRDefault="006D1A90" w:rsidP="006D1A90">
      <w:pPr>
        <w:rPr>
          <w:szCs w:val="24"/>
        </w:rPr>
      </w:pPr>
    </w:p>
    <w:p w14:paraId="3E11E318" w14:textId="77777777" w:rsidR="006D1A90" w:rsidRDefault="006D1A90" w:rsidP="006D1A90">
      <w:pPr>
        <w:pStyle w:val="ListParagraph"/>
        <w:numPr>
          <w:ilvl w:val="0"/>
          <w:numId w:val="16"/>
        </w:numPr>
      </w:pPr>
      <w:r>
        <w:t>Amplification of music and voice</w:t>
      </w:r>
    </w:p>
    <w:p w14:paraId="4F41D494" w14:textId="77777777" w:rsidR="006D1A90" w:rsidRDefault="006D1A90" w:rsidP="006D1A90">
      <w:pPr>
        <w:pStyle w:val="ListParagraph"/>
        <w:numPr>
          <w:ilvl w:val="0"/>
          <w:numId w:val="16"/>
        </w:numPr>
      </w:pPr>
      <w:r>
        <w:t>Financial Agreements (people trying to get visitors to sign up to them)</w:t>
      </w:r>
    </w:p>
    <w:p w14:paraId="29B0AFC4" w14:textId="3FB23AFA" w:rsidR="006D1A90" w:rsidRDefault="006D1A90" w:rsidP="006D1A90">
      <w:pPr>
        <w:pStyle w:val="ListParagraph"/>
        <w:numPr>
          <w:ilvl w:val="0"/>
          <w:numId w:val="16"/>
        </w:numPr>
      </w:pPr>
      <w:r>
        <w:t>Placing of tables, chairs, stands and other fixings / furniture on the street</w:t>
      </w:r>
      <w:r w:rsidR="004E40A8">
        <w:t xml:space="preserve"> (not associated with a business, which is covered under other licensing)</w:t>
      </w:r>
    </w:p>
    <w:p w14:paraId="7A53CA9E" w14:textId="77777777" w:rsidR="006D1A90" w:rsidRDefault="006D1A90" w:rsidP="006D1A90">
      <w:pPr>
        <w:pStyle w:val="ListParagraph"/>
        <w:numPr>
          <w:ilvl w:val="0"/>
          <w:numId w:val="16"/>
        </w:numPr>
      </w:pPr>
      <w:r>
        <w:t>Feeding of birds and vermin</w:t>
      </w:r>
    </w:p>
    <w:p w14:paraId="7B90F61F" w14:textId="77777777" w:rsidR="006D1A90" w:rsidRDefault="006D1A90" w:rsidP="006D1A90">
      <w:pPr>
        <w:pStyle w:val="ListParagraph"/>
        <w:numPr>
          <w:ilvl w:val="0"/>
          <w:numId w:val="16"/>
        </w:numPr>
      </w:pPr>
      <w:r>
        <w:t>Distribution of leaflets</w:t>
      </w:r>
    </w:p>
    <w:p w14:paraId="033F04AB" w14:textId="029493A4" w:rsidR="006D1A90" w:rsidRDefault="006D1A90" w:rsidP="006D1A90">
      <w:pPr>
        <w:pStyle w:val="ListParagraph"/>
        <w:numPr>
          <w:ilvl w:val="0"/>
          <w:numId w:val="16"/>
        </w:numPr>
      </w:pPr>
      <w:r>
        <w:t>Illegal street trading</w:t>
      </w:r>
      <w:r w:rsidR="004E40A8">
        <w:t xml:space="preserve"> (not associated with a business which is covered under other licensing)</w:t>
      </w:r>
    </w:p>
    <w:p w14:paraId="23A2BBE9" w14:textId="77777777" w:rsidR="006D1A90" w:rsidRDefault="006D1A90" w:rsidP="006D1A90">
      <w:pPr>
        <w:jc w:val="both"/>
        <w:rPr>
          <w:szCs w:val="24"/>
        </w:rPr>
      </w:pPr>
      <w:r w:rsidRPr="00BB08E3" w:rsidDel="007878FA">
        <w:rPr>
          <w:szCs w:val="24"/>
        </w:rPr>
        <w:t xml:space="preserve"> </w:t>
      </w:r>
    </w:p>
    <w:p w14:paraId="350F9E6F" w14:textId="36AFA2E0" w:rsidR="006D1A90" w:rsidRDefault="00325F98" w:rsidP="006D1A90">
      <w:pPr>
        <w:jc w:val="both"/>
        <w:rPr>
          <w:szCs w:val="24"/>
        </w:rPr>
      </w:pPr>
      <w:r>
        <w:rPr>
          <w:szCs w:val="24"/>
        </w:rPr>
        <w:t>Some o</w:t>
      </w:r>
      <w:r w:rsidR="006D1A90">
        <w:rPr>
          <w:szCs w:val="24"/>
        </w:rPr>
        <w:t xml:space="preserve">ther controls, as can be seen in the consultation document in Appendix B, were also consulted on but removed from this final draft order as </w:t>
      </w:r>
      <w:r>
        <w:rPr>
          <w:szCs w:val="24"/>
        </w:rPr>
        <w:t xml:space="preserve">these are </w:t>
      </w:r>
      <w:r w:rsidR="006D1A90">
        <w:rPr>
          <w:szCs w:val="24"/>
        </w:rPr>
        <w:t>now covered by a Borough Wide Public Spaces Protection Order that came into place on 1</w:t>
      </w:r>
      <w:r w:rsidR="006D1A90" w:rsidRPr="002916BD">
        <w:rPr>
          <w:szCs w:val="24"/>
          <w:vertAlign w:val="superscript"/>
        </w:rPr>
        <w:t>st</w:t>
      </w:r>
      <w:r w:rsidR="006D1A90">
        <w:rPr>
          <w:szCs w:val="24"/>
        </w:rPr>
        <w:t xml:space="preserve"> February 2021.  This includes:</w:t>
      </w:r>
    </w:p>
    <w:p w14:paraId="333DC910" w14:textId="77777777" w:rsidR="006D1A90" w:rsidRDefault="006D1A90" w:rsidP="006D1A90">
      <w:pPr>
        <w:pStyle w:val="ListParagraph"/>
        <w:numPr>
          <w:ilvl w:val="0"/>
          <w:numId w:val="16"/>
        </w:numPr>
      </w:pPr>
      <w:r>
        <w:t>Alcohol consumption in public places</w:t>
      </w:r>
    </w:p>
    <w:p w14:paraId="64574240" w14:textId="1AF9196E" w:rsidR="006D1A90" w:rsidRDefault="006D1A90" w:rsidP="006D1A90">
      <w:pPr>
        <w:pStyle w:val="ListParagraph"/>
        <w:numPr>
          <w:ilvl w:val="0"/>
          <w:numId w:val="16"/>
        </w:numPr>
      </w:pPr>
      <w:r>
        <w:t>Urinating, defecating and spitting</w:t>
      </w:r>
    </w:p>
    <w:p w14:paraId="61515239" w14:textId="7977D39A" w:rsidR="00717FAB" w:rsidRDefault="00717FAB" w:rsidP="00717FAB"/>
    <w:p w14:paraId="04FDA473" w14:textId="258513DB" w:rsidR="00717FAB" w:rsidRDefault="00E60112" w:rsidP="00717FAB">
      <w:r>
        <w:t>A</w:t>
      </w:r>
      <w:r w:rsidR="00717FAB">
        <w:t xml:space="preserve"> prohibition </w:t>
      </w:r>
      <w:r>
        <w:t>for</w:t>
      </w:r>
      <w:r w:rsidR="00717FAB">
        <w:t xml:space="preserve"> begging in the designated area was also consulted upon.  </w:t>
      </w:r>
      <w:r>
        <w:t>However, o</w:t>
      </w:r>
      <w:r w:rsidR="00717FAB">
        <w:t xml:space="preserve">n careful consideration, and taking into account other Councils who have sought this approach, this aspect </w:t>
      </w:r>
      <w:r w:rsidR="00FC6F39">
        <w:t>of the proposed PSPO will not be pursued at this stage</w:t>
      </w:r>
      <w:r w:rsidR="00717FAB">
        <w:t xml:space="preserve">.  It is felt that working with the Homeless Strategy Group and putting in place a clear strategy that seeks to engage and help genuine homeless persons would be a better approach, of which the aspect of begging can be considered </w:t>
      </w:r>
      <w:r>
        <w:t>as part of</w:t>
      </w:r>
      <w:r w:rsidR="00717FAB">
        <w:t xml:space="preserve"> this.</w:t>
      </w:r>
      <w:r w:rsidR="001554F6">
        <w:t xml:space="preserve">  </w:t>
      </w:r>
    </w:p>
    <w:p w14:paraId="05A4ACFD" w14:textId="198D1066" w:rsidR="00717FAB" w:rsidRDefault="00717FAB" w:rsidP="00717FAB"/>
    <w:p w14:paraId="53BACC28" w14:textId="2EFF70EE" w:rsidR="00717FAB" w:rsidRDefault="001554F6" w:rsidP="0068295C">
      <w:r>
        <w:t xml:space="preserve">For those who are not homeless and beg for other reasons, </w:t>
      </w:r>
      <w:r w:rsidR="00717FAB">
        <w:t xml:space="preserve">the Police </w:t>
      </w:r>
      <w:r w:rsidR="00E60112">
        <w:t>have powers to deal with</w:t>
      </w:r>
      <w:r w:rsidR="00717FAB">
        <w:t xml:space="preserve"> begging as well as </w:t>
      </w:r>
      <w:r w:rsidR="00E60112">
        <w:t xml:space="preserve">powers for </w:t>
      </w:r>
      <w:r w:rsidR="00717FAB">
        <w:t>the Police and Local Authority under the ASB, Crime and Policing Act 2014 (matters of nuisance, harassment and annoyance)</w:t>
      </w:r>
      <w:r w:rsidR="00E60112">
        <w:t>.</w:t>
      </w:r>
    </w:p>
    <w:p w14:paraId="0295907B" w14:textId="77777777" w:rsidR="006D1A90" w:rsidRDefault="006D1A90" w:rsidP="006D1A90">
      <w:pPr>
        <w:jc w:val="both"/>
        <w:rPr>
          <w:b/>
          <w:szCs w:val="24"/>
        </w:rPr>
      </w:pPr>
    </w:p>
    <w:p w14:paraId="3ED4827E" w14:textId="0B0834E2" w:rsidR="006D1A90" w:rsidRDefault="006D1A90" w:rsidP="006D1A90">
      <w:pPr>
        <w:jc w:val="both"/>
        <w:rPr>
          <w:b/>
          <w:szCs w:val="24"/>
        </w:rPr>
      </w:pPr>
      <w:r>
        <w:rPr>
          <w:b/>
          <w:szCs w:val="24"/>
        </w:rPr>
        <w:t>All the</w:t>
      </w:r>
      <w:r w:rsidR="00325F98">
        <w:rPr>
          <w:b/>
          <w:szCs w:val="24"/>
        </w:rPr>
        <w:t xml:space="preserve"> proposed </w:t>
      </w:r>
      <w:r>
        <w:rPr>
          <w:b/>
          <w:szCs w:val="24"/>
        </w:rPr>
        <w:t>new powers, if introduced, will be subject to a communications campaign to raise awareness and aid in educating all, as the intention is to change behaviour and lead to compliance, rather than seeking continual enforcement.</w:t>
      </w:r>
    </w:p>
    <w:p w14:paraId="799F045F" w14:textId="77777777" w:rsidR="006D1A90" w:rsidRDefault="006D1A90" w:rsidP="006D1A90">
      <w:pPr>
        <w:jc w:val="both"/>
        <w:rPr>
          <w:b/>
          <w:szCs w:val="24"/>
        </w:rPr>
      </w:pPr>
    </w:p>
    <w:p w14:paraId="6477B73B" w14:textId="77777777" w:rsidR="006D1A90" w:rsidRPr="003F247E" w:rsidRDefault="006D1A90" w:rsidP="006D1A90">
      <w:pPr>
        <w:jc w:val="both"/>
        <w:rPr>
          <w:b/>
          <w:szCs w:val="24"/>
        </w:rPr>
      </w:pPr>
      <w:r>
        <w:rPr>
          <w:b/>
          <w:szCs w:val="24"/>
        </w:rPr>
        <w:t>Amplification of Music and Voice</w:t>
      </w:r>
    </w:p>
    <w:p w14:paraId="5FBD430D" w14:textId="77777777" w:rsidR="006D1A90" w:rsidRDefault="006D1A90" w:rsidP="006D1A90">
      <w:pPr>
        <w:pStyle w:val="BodyText"/>
        <w:tabs>
          <w:tab w:val="left" w:pos="426"/>
        </w:tabs>
        <w:spacing w:before="9"/>
        <w:rPr>
          <w:szCs w:val="24"/>
        </w:rPr>
      </w:pPr>
      <w:r>
        <w:rPr>
          <w:szCs w:val="24"/>
        </w:rPr>
        <w:tab/>
      </w:r>
      <w:r>
        <w:rPr>
          <w:szCs w:val="24"/>
        </w:rPr>
        <w:tab/>
      </w:r>
      <w:r>
        <w:rPr>
          <w:szCs w:val="24"/>
        </w:rPr>
        <w:tab/>
      </w:r>
      <w:r>
        <w:rPr>
          <w:szCs w:val="24"/>
        </w:rPr>
        <w:tab/>
      </w:r>
    </w:p>
    <w:p w14:paraId="2D57F6E6" w14:textId="77777777" w:rsidR="004E40A8" w:rsidRDefault="006D1A90" w:rsidP="006D1A90">
      <w:pPr>
        <w:pStyle w:val="BodyText"/>
        <w:tabs>
          <w:tab w:val="left" w:pos="426"/>
        </w:tabs>
        <w:spacing w:before="9"/>
        <w:ind w:left="142"/>
        <w:rPr>
          <w:i w:val="0"/>
          <w:iCs w:val="0"/>
          <w:szCs w:val="24"/>
        </w:rPr>
      </w:pPr>
      <w:r w:rsidRPr="002916BD">
        <w:rPr>
          <w:i w:val="0"/>
          <w:iCs w:val="0"/>
          <w:szCs w:val="24"/>
        </w:rPr>
        <w:t>While it is accepted that busking can add</w:t>
      </w:r>
      <w:r w:rsidR="004E40A8">
        <w:rPr>
          <w:i w:val="0"/>
          <w:iCs w:val="0"/>
          <w:szCs w:val="24"/>
        </w:rPr>
        <w:t xml:space="preserve"> positively</w:t>
      </w:r>
      <w:r w:rsidRPr="002916BD">
        <w:rPr>
          <w:i w:val="0"/>
          <w:iCs w:val="0"/>
          <w:szCs w:val="24"/>
        </w:rPr>
        <w:t xml:space="preserve"> to the environment, it must be in a controlled manner and not to cause nuisance.  Additionally, the town centre is subject to frequent occurrences of person(s) / groups using amplifiers to project their voices for different reasons.  In many cases, it has led to a number of different amplifiers being used, competing with each other and causing nuisance. Harrow Council is not against free </w:t>
      </w:r>
      <w:r w:rsidRPr="00BA06BE">
        <w:rPr>
          <w:i w:val="0"/>
          <w:iCs w:val="0"/>
          <w:szCs w:val="24"/>
        </w:rPr>
        <w:t>speech but</w:t>
      </w:r>
      <w:r w:rsidRPr="002916BD">
        <w:rPr>
          <w:i w:val="0"/>
          <w:iCs w:val="0"/>
          <w:szCs w:val="24"/>
        </w:rPr>
        <w:t xml:space="preserve"> needs to find a balance with the rights and enjoyment of others. </w:t>
      </w:r>
    </w:p>
    <w:p w14:paraId="12407290" w14:textId="77777777" w:rsidR="004E40A8" w:rsidRDefault="004E40A8" w:rsidP="006D1A90">
      <w:pPr>
        <w:pStyle w:val="BodyText"/>
        <w:tabs>
          <w:tab w:val="left" w:pos="426"/>
        </w:tabs>
        <w:spacing w:before="9"/>
        <w:ind w:left="142"/>
        <w:rPr>
          <w:i w:val="0"/>
          <w:iCs w:val="0"/>
          <w:szCs w:val="24"/>
        </w:rPr>
      </w:pPr>
    </w:p>
    <w:p w14:paraId="7AC223C8" w14:textId="36AFB7C6" w:rsidR="006D1A90" w:rsidRPr="002916BD" w:rsidRDefault="004E40A8" w:rsidP="006D1A90">
      <w:pPr>
        <w:pStyle w:val="BodyText"/>
        <w:tabs>
          <w:tab w:val="left" w:pos="426"/>
        </w:tabs>
        <w:spacing w:before="9"/>
        <w:ind w:left="142"/>
        <w:rPr>
          <w:i w:val="0"/>
          <w:iCs w:val="0"/>
          <w:szCs w:val="24"/>
        </w:rPr>
      </w:pPr>
      <w:r>
        <w:rPr>
          <w:i w:val="0"/>
          <w:iCs w:val="0"/>
          <w:szCs w:val="24"/>
        </w:rPr>
        <w:lastRenderedPageBreak/>
        <w:t>In relation to busking</w:t>
      </w:r>
      <w:r w:rsidR="006D1A90" w:rsidRPr="002916BD">
        <w:rPr>
          <w:i w:val="0"/>
          <w:iCs w:val="0"/>
          <w:szCs w:val="24"/>
        </w:rPr>
        <w:t xml:space="preserve">, a buskers pilot scheme </w:t>
      </w:r>
      <w:r>
        <w:rPr>
          <w:i w:val="0"/>
          <w:iCs w:val="0"/>
          <w:szCs w:val="24"/>
        </w:rPr>
        <w:t>has been</w:t>
      </w:r>
      <w:r w:rsidR="006D1A90" w:rsidRPr="002916BD">
        <w:rPr>
          <w:i w:val="0"/>
          <w:iCs w:val="0"/>
          <w:szCs w:val="24"/>
        </w:rPr>
        <w:t xml:space="preserve"> implemented</w:t>
      </w:r>
      <w:r w:rsidR="001554F6">
        <w:rPr>
          <w:i w:val="0"/>
          <w:iCs w:val="0"/>
          <w:szCs w:val="24"/>
        </w:rPr>
        <w:t xml:space="preserve"> for 6 months</w:t>
      </w:r>
      <w:r w:rsidR="001E54F2">
        <w:rPr>
          <w:i w:val="0"/>
          <w:iCs w:val="0"/>
          <w:szCs w:val="24"/>
        </w:rPr>
        <w:t xml:space="preserve"> from December 2020</w:t>
      </w:r>
      <w:r w:rsidR="006D1A90" w:rsidRPr="002916BD">
        <w:rPr>
          <w:i w:val="0"/>
          <w:iCs w:val="0"/>
          <w:szCs w:val="24"/>
        </w:rPr>
        <w:t xml:space="preserve"> to be able to enjoy busking for all</w:t>
      </w:r>
      <w:r>
        <w:rPr>
          <w:i w:val="0"/>
          <w:iCs w:val="0"/>
          <w:szCs w:val="24"/>
        </w:rPr>
        <w:t xml:space="preserve"> and reduce unnecessary disturbance to others</w:t>
      </w:r>
      <w:r w:rsidR="006D1A90" w:rsidRPr="002916BD">
        <w:rPr>
          <w:i w:val="0"/>
          <w:iCs w:val="0"/>
          <w:szCs w:val="24"/>
        </w:rPr>
        <w:t xml:space="preserve">.  </w:t>
      </w:r>
      <w:r w:rsidRPr="002916BD">
        <w:rPr>
          <w:i w:val="0"/>
          <w:iCs w:val="0"/>
          <w:szCs w:val="24"/>
        </w:rPr>
        <w:t xml:space="preserve">For example, </w:t>
      </w:r>
      <w:r w:rsidR="00AD17EA">
        <w:rPr>
          <w:i w:val="0"/>
          <w:iCs w:val="0"/>
          <w:szCs w:val="24"/>
        </w:rPr>
        <w:t>t</w:t>
      </w:r>
      <w:r w:rsidRPr="002916BD">
        <w:rPr>
          <w:i w:val="0"/>
          <w:iCs w:val="0"/>
          <w:szCs w:val="24"/>
        </w:rPr>
        <w:t xml:space="preserve">he Council has </w:t>
      </w:r>
      <w:r>
        <w:rPr>
          <w:i w:val="0"/>
          <w:iCs w:val="0"/>
          <w:szCs w:val="24"/>
        </w:rPr>
        <w:t xml:space="preserve">received </w:t>
      </w:r>
      <w:r w:rsidRPr="002916BD">
        <w:rPr>
          <w:i w:val="0"/>
          <w:iCs w:val="0"/>
          <w:szCs w:val="24"/>
        </w:rPr>
        <w:t xml:space="preserve">complaints of people with amplifiers sat outside a business, playing very loud music that affects those within the business both customers and staff.  </w:t>
      </w:r>
      <w:r>
        <w:rPr>
          <w:i w:val="0"/>
          <w:iCs w:val="0"/>
          <w:szCs w:val="24"/>
        </w:rPr>
        <w:t>This appears to be a common problem being faced by town centres now, with others taking</w:t>
      </w:r>
      <w:r w:rsidR="00AD17EA">
        <w:rPr>
          <w:i w:val="0"/>
          <w:iCs w:val="0"/>
          <w:szCs w:val="24"/>
        </w:rPr>
        <w:t xml:space="preserve"> a</w:t>
      </w:r>
      <w:r>
        <w:rPr>
          <w:i w:val="0"/>
          <w:iCs w:val="0"/>
          <w:szCs w:val="24"/>
        </w:rPr>
        <w:t xml:space="preserve"> s</w:t>
      </w:r>
      <w:r w:rsidR="00AD17EA">
        <w:rPr>
          <w:i w:val="0"/>
          <w:iCs w:val="0"/>
          <w:szCs w:val="24"/>
        </w:rPr>
        <w:t>imilar</w:t>
      </w:r>
      <w:r>
        <w:rPr>
          <w:i w:val="0"/>
          <w:iCs w:val="0"/>
          <w:szCs w:val="24"/>
        </w:rPr>
        <w:t xml:space="preserve"> approach for example Hammersmith &amp; Fulham</w:t>
      </w:r>
      <w:r>
        <w:rPr>
          <w:rStyle w:val="FootnoteReference"/>
          <w:i w:val="0"/>
          <w:iCs w:val="0"/>
          <w:szCs w:val="24"/>
        </w:rPr>
        <w:footnoteReference w:id="2"/>
      </w:r>
      <w:r w:rsidR="001554F6">
        <w:rPr>
          <w:i w:val="0"/>
          <w:iCs w:val="0"/>
          <w:szCs w:val="24"/>
        </w:rPr>
        <w:t xml:space="preserve"> If this busking pilot proves successful, then it will </w:t>
      </w:r>
      <w:r w:rsidR="001E54F2">
        <w:rPr>
          <w:i w:val="0"/>
          <w:iCs w:val="0"/>
          <w:szCs w:val="24"/>
        </w:rPr>
        <w:t>go to Cabinet for final sign off</w:t>
      </w:r>
      <w:r w:rsidR="001554F6">
        <w:rPr>
          <w:i w:val="0"/>
          <w:iCs w:val="0"/>
          <w:szCs w:val="24"/>
        </w:rPr>
        <w:t xml:space="preserve">.  Information can be found at </w:t>
      </w:r>
      <w:hyperlink r:id="rId17" w:history="1">
        <w:r w:rsidR="001554F6" w:rsidRPr="00184A8A">
          <w:rPr>
            <w:rStyle w:val="Hyperlink"/>
            <w:i w:val="0"/>
            <w:iCs w:val="0"/>
            <w:szCs w:val="24"/>
          </w:rPr>
          <w:t>https://www.harrow.gov.uk/licences/busking</w:t>
        </w:r>
      </w:hyperlink>
      <w:r w:rsidR="001554F6">
        <w:rPr>
          <w:i w:val="0"/>
          <w:iCs w:val="0"/>
          <w:szCs w:val="24"/>
        </w:rPr>
        <w:t xml:space="preserve"> </w:t>
      </w:r>
    </w:p>
    <w:p w14:paraId="04E3BC9A" w14:textId="3492B20C" w:rsidR="006D1A90" w:rsidRDefault="006D1A90" w:rsidP="006D1A90">
      <w:pPr>
        <w:pStyle w:val="BodyText"/>
        <w:tabs>
          <w:tab w:val="left" w:pos="426"/>
        </w:tabs>
        <w:spacing w:before="9"/>
        <w:ind w:left="142"/>
        <w:rPr>
          <w:i w:val="0"/>
          <w:iCs w:val="0"/>
          <w:szCs w:val="24"/>
        </w:rPr>
      </w:pPr>
    </w:p>
    <w:p w14:paraId="7AC53AEA" w14:textId="77777777" w:rsidR="006D1A90" w:rsidRPr="002916BD" w:rsidRDefault="006D1A90" w:rsidP="006D1A90">
      <w:pPr>
        <w:pStyle w:val="BodyText"/>
        <w:tabs>
          <w:tab w:val="left" w:pos="426"/>
        </w:tabs>
        <w:spacing w:before="9"/>
        <w:ind w:left="142"/>
        <w:rPr>
          <w:i w:val="0"/>
          <w:iCs w:val="0"/>
          <w:szCs w:val="24"/>
        </w:rPr>
      </w:pPr>
    </w:p>
    <w:p w14:paraId="2FC706AF" w14:textId="77777777" w:rsidR="006D1A90" w:rsidRPr="002916BD" w:rsidRDefault="006D1A90" w:rsidP="006D1A90">
      <w:pPr>
        <w:pStyle w:val="BodyText"/>
        <w:widowControl w:val="0"/>
        <w:tabs>
          <w:tab w:val="left" w:pos="426"/>
        </w:tabs>
        <w:autoSpaceDE w:val="0"/>
        <w:autoSpaceDN w:val="0"/>
        <w:spacing w:before="9"/>
        <w:rPr>
          <w:b/>
          <w:bCs/>
          <w:i w:val="0"/>
          <w:iCs w:val="0"/>
          <w:szCs w:val="24"/>
        </w:rPr>
      </w:pPr>
      <w:r w:rsidRPr="002916BD">
        <w:rPr>
          <w:b/>
          <w:bCs/>
          <w:i w:val="0"/>
          <w:iCs w:val="0"/>
          <w:szCs w:val="24"/>
        </w:rPr>
        <w:t>Financial Agreements</w:t>
      </w:r>
    </w:p>
    <w:p w14:paraId="01583DE5" w14:textId="77777777" w:rsidR="006D1A90" w:rsidRPr="002916BD" w:rsidRDefault="006D1A90" w:rsidP="006D1A90">
      <w:pPr>
        <w:pStyle w:val="BodyText"/>
        <w:tabs>
          <w:tab w:val="left" w:pos="426"/>
        </w:tabs>
        <w:spacing w:before="9"/>
        <w:ind w:left="142"/>
        <w:rPr>
          <w:i w:val="0"/>
          <w:iCs w:val="0"/>
          <w:szCs w:val="24"/>
        </w:rPr>
      </w:pPr>
    </w:p>
    <w:p w14:paraId="314B3742" w14:textId="6BDEF8F5" w:rsidR="006D1A90" w:rsidRPr="002916BD" w:rsidRDefault="006D1A90" w:rsidP="006D1A90">
      <w:pPr>
        <w:pStyle w:val="BodyText"/>
        <w:tabs>
          <w:tab w:val="left" w:pos="426"/>
        </w:tabs>
        <w:spacing w:before="9"/>
        <w:ind w:left="142"/>
        <w:rPr>
          <w:i w:val="0"/>
          <w:iCs w:val="0"/>
          <w:szCs w:val="24"/>
        </w:rPr>
      </w:pPr>
      <w:r w:rsidRPr="002916BD">
        <w:rPr>
          <w:i w:val="0"/>
          <w:iCs w:val="0"/>
          <w:szCs w:val="24"/>
        </w:rPr>
        <w:t xml:space="preserve">Harrow Council works with various businesses and charities to allow them to operate in the town centre, to get donations and sign people up to direct debits.  </w:t>
      </w:r>
      <w:r w:rsidR="004E40A8">
        <w:rPr>
          <w:i w:val="0"/>
          <w:iCs w:val="0"/>
          <w:szCs w:val="24"/>
        </w:rPr>
        <w:t xml:space="preserve">This is mainly done through informal and / or verbal agreements. </w:t>
      </w:r>
      <w:r w:rsidR="004E40A8" w:rsidRPr="002916BD">
        <w:rPr>
          <w:i w:val="0"/>
          <w:iCs w:val="0"/>
          <w:szCs w:val="24"/>
        </w:rPr>
        <w:t>Unfortunately,</w:t>
      </w:r>
      <w:r w:rsidRPr="002916BD">
        <w:rPr>
          <w:i w:val="0"/>
          <w:iCs w:val="0"/>
          <w:szCs w:val="24"/>
        </w:rPr>
        <w:t xml:space="preserve"> it is an increasing case that more and more of this type of activity is occurring, leading to people walking through the town centre being accosted more often and leading to complaints.  Again, this is not to stop such activities but to control them so they can take place but without causing nuisance</w:t>
      </w:r>
      <w:r w:rsidR="00325F98">
        <w:rPr>
          <w:i w:val="0"/>
          <w:iCs w:val="0"/>
          <w:szCs w:val="24"/>
        </w:rPr>
        <w:t>.</w:t>
      </w:r>
      <w:r w:rsidRPr="002916BD">
        <w:rPr>
          <w:i w:val="0"/>
          <w:iCs w:val="0"/>
          <w:szCs w:val="24"/>
        </w:rPr>
        <w:t xml:space="preserve"> </w:t>
      </w:r>
    </w:p>
    <w:p w14:paraId="2D93BA3E" w14:textId="77777777" w:rsidR="006D1A90" w:rsidRPr="002916BD" w:rsidRDefault="006D1A90" w:rsidP="006D1A90">
      <w:pPr>
        <w:pStyle w:val="BodyText"/>
        <w:tabs>
          <w:tab w:val="left" w:pos="426"/>
        </w:tabs>
        <w:spacing w:before="9"/>
        <w:ind w:left="142"/>
        <w:rPr>
          <w:i w:val="0"/>
          <w:iCs w:val="0"/>
          <w:szCs w:val="24"/>
        </w:rPr>
      </w:pPr>
    </w:p>
    <w:p w14:paraId="12EF14CB" w14:textId="77777777" w:rsidR="006D1A90" w:rsidRPr="002916BD" w:rsidRDefault="006D1A90" w:rsidP="006D1A90">
      <w:pPr>
        <w:pStyle w:val="ListParagraph"/>
        <w:widowControl w:val="0"/>
        <w:tabs>
          <w:tab w:val="left" w:pos="426"/>
        </w:tabs>
        <w:autoSpaceDE w:val="0"/>
        <w:autoSpaceDN w:val="0"/>
        <w:ind w:left="0"/>
        <w:rPr>
          <w:rFonts w:cs="Arial"/>
          <w:b/>
          <w:bCs/>
          <w:szCs w:val="24"/>
        </w:rPr>
      </w:pPr>
      <w:r w:rsidRPr="002916BD">
        <w:rPr>
          <w:rFonts w:cs="Arial"/>
          <w:b/>
          <w:bCs/>
          <w:szCs w:val="24"/>
        </w:rPr>
        <w:t>Placing of tables, stands, and other furniture / fixings on the street</w:t>
      </w:r>
    </w:p>
    <w:p w14:paraId="78FD7AAC" w14:textId="77777777" w:rsidR="006D1A90" w:rsidRPr="002916BD" w:rsidRDefault="006D1A90" w:rsidP="006D1A90">
      <w:pPr>
        <w:pStyle w:val="BodyText"/>
        <w:tabs>
          <w:tab w:val="left" w:pos="426"/>
        </w:tabs>
        <w:spacing w:before="9"/>
        <w:ind w:left="142"/>
        <w:rPr>
          <w:i w:val="0"/>
          <w:iCs w:val="0"/>
          <w:szCs w:val="24"/>
        </w:rPr>
      </w:pPr>
    </w:p>
    <w:p w14:paraId="2F580AE7" w14:textId="54E17CD8" w:rsidR="006D1A90" w:rsidRDefault="006D1A90" w:rsidP="006D1A90">
      <w:pPr>
        <w:pStyle w:val="BodyText"/>
        <w:tabs>
          <w:tab w:val="left" w:pos="426"/>
        </w:tabs>
        <w:spacing w:before="9"/>
        <w:ind w:left="142"/>
        <w:rPr>
          <w:i w:val="0"/>
          <w:iCs w:val="0"/>
          <w:szCs w:val="24"/>
        </w:rPr>
      </w:pPr>
      <w:r w:rsidRPr="002916BD">
        <w:rPr>
          <w:i w:val="0"/>
          <w:iCs w:val="0"/>
          <w:szCs w:val="24"/>
        </w:rPr>
        <w:t xml:space="preserve">Harrow Council has an obligation to keep its streets free from unnecessary obstructions, especially by those who do so without permission or consideration.  This </w:t>
      </w:r>
      <w:r w:rsidR="00414B9A">
        <w:rPr>
          <w:i w:val="0"/>
          <w:iCs w:val="0"/>
          <w:szCs w:val="24"/>
        </w:rPr>
        <w:t>would make it an offence to place such items without permission from</w:t>
      </w:r>
      <w:r w:rsidRPr="002916BD">
        <w:rPr>
          <w:i w:val="0"/>
          <w:iCs w:val="0"/>
          <w:szCs w:val="24"/>
        </w:rPr>
        <w:t xml:space="preserve"> the Council and partners where there is a need, and </w:t>
      </w:r>
      <w:r w:rsidR="00325F98">
        <w:rPr>
          <w:i w:val="0"/>
          <w:iCs w:val="0"/>
          <w:szCs w:val="24"/>
        </w:rPr>
        <w:t xml:space="preserve">to ensure it is </w:t>
      </w:r>
      <w:r w:rsidRPr="002916BD">
        <w:rPr>
          <w:i w:val="0"/>
          <w:iCs w:val="0"/>
          <w:szCs w:val="24"/>
        </w:rPr>
        <w:t xml:space="preserve">done in a safe way, </w:t>
      </w:r>
      <w:r w:rsidR="00325F98">
        <w:rPr>
          <w:i w:val="0"/>
          <w:iCs w:val="0"/>
          <w:szCs w:val="24"/>
        </w:rPr>
        <w:t>and</w:t>
      </w:r>
      <w:r w:rsidRPr="002916BD">
        <w:rPr>
          <w:i w:val="0"/>
          <w:iCs w:val="0"/>
          <w:szCs w:val="24"/>
        </w:rPr>
        <w:t xml:space="preserve"> not just be placed wherever convenient for the trader as is the case now.  Harrow Council is witnessing more and more people coming into the town centre and setting up stalls for leaflets, goods or other reasons without any due consideration and carried out in a way that does not benefit the area.</w:t>
      </w:r>
    </w:p>
    <w:p w14:paraId="5FA7017B" w14:textId="77777777" w:rsidR="006D1A90" w:rsidRDefault="006D1A90" w:rsidP="006D1A90">
      <w:pPr>
        <w:pStyle w:val="BodyText"/>
        <w:tabs>
          <w:tab w:val="left" w:pos="426"/>
        </w:tabs>
        <w:spacing w:before="9"/>
        <w:ind w:left="142"/>
        <w:rPr>
          <w:i w:val="0"/>
          <w:iCs w:val="0"/>
          <w:szCs w:val="24"/>
        </w:rPr>
      </w:pPr>
    </w:p>
    <w:p w14:paraId="24F0A30D" w14:textId="3E623EF1" w:rsidR="006D1A90" w:rsidRPr="002916BD" w:rsidRDefault="006D1A90" w:rsidP="006D1A90">
      <w:pPr>
        <w:pStyle w:val="BodyText"/>
        <w:tabs>
          <w:tab w:val="left" w:pos="426"/>
        </w:tabs>
        <w:spacing w:before="9"/>
        <w:ind w:left="142"/>
        <w:rPr>
          <w:i w:val="0"/>
          <w:iCs w:val="0"/>
          <w:szCs w:val="24"/>
        </w:rPr>
      </w:pPr>
      <w:r>
        <w:rPr>
          <w:i w:val="0"/>
          <w:iCs w:val="0"/>
          <w:szCs w:val="24"/>
        </w:rPr>
        <w:t xml:space="preserve">This is different to normal street trading, which has a licensing process in place but concentrates on the sale of </w:t>
      </w:r>
      <w:r w:rsidR="00AA3CA3">
        <w:rPr>
          <w:i w:val="0"/>
          <w:iCs w:val="0"/>
          <w:szCs w:val="24"/>
        </w:rPr>
        <w:t>goods but</w:t>
      </w:r>
      <w:r>
        <w:rPr>
          <w:i w:val="0"/>
          <w:iCs w:val="0"/>
          <w:szCs w:val="24"/>
        </w:rPr>
        <w:t xml:space="preserve"> </w:t>
      </w:r>
      <w:r w:rsidR="009D7945">
        <w:rPr>
          <w:i w:val="0"/>
          <w:iCs w:val="0"/>
          <w:szCs w:val="24"/>
        </w:rPr>
        <w:t>would not necessarily cover the setting up of furniture for the purposes other than sale of goods.</w:t>
      </w:r>
    </w:p>
    <w:p w14:paraId="3EABFB9F" w14:textId="77777777" w:rsidR="006D1A90" w:rsidRPr="002916BD" w:rsidRDefault="006D1A90" w:rsidP="006D1A90">
      <w:pPr>
        <w:pStyle w:val="BodyText"/>
        <w:tabs>
          <w:tab w:val="left" w:pos="426"/>
        </w:tabs>
        <w:spacing w:before="9"/>
        <w:ind w:left="142"/>
        <w:rPr>
          <w:i w:val="0"/>
          <w:iCs w:val="0"/>
          <w:szCs w:val="24"/>
        </w:rPr>
      </w:pPr>
    </w:p>
    <w:p w14:paraId="66E0CAB1" w14:textId="77777777" w:rsidR="006D1A90" w:rsidRPr="002916BD" w:rsidRDefault="006D1A90" w:rsidP="006D1A90">
      <w:pPr>
        <w:pStyle w:val="ListParagraph"/>
        <w:widowControl w:val="0"/>
        <w:tabs>
          <w:tab w:val="left" w:pos="426"/>
        </w:tabs>
        <w:autoSpaceDE w:val="0"/>
        <w:autoSpaceDN w:val="0"/>
        <w:ind w:left="0"/>
        <w:rPr>
          <w:rFonts w:cs="Arial"/>
          <w:b/>
          <w:bCs/>
          <w:szCs w:val="24"/>
        </w:rPr>
      </w:pPr>
      <w:r w:rsidRPr="002916BD">
        <w:rPr>
          <w:rFonts w:cs="Arial"/>
          <w:b/>
          <w:bCs/>
          <w:szCs w:val="24"/>
        </w:rPr>
        <w:t>Feeding of birds and vermin</w:t>
      </w:r>
    </w:p>
    <w:p w14:paraId="58CCD086" w14:textId="77777777" w:rsidR="006D1A90" w:rsidRPr="00BA06BE" w:rsidRDefault="006D1A90" w:rsidP="006D1A90">
      <w:pPr>
        <w:pStyle w:val="ListParagraph"/>
        <w:tabs>
          <w:tab w:val="left" w:pos="426"/>
        </w:tabs>
        <w:ind w:left="142"/>
        <w:rPr>
          <w:rFonts w:cs="Arial"/>
          <w:szCs w:val="24"/>
        </w:rPr>
      </w:pPr>
    </w:p>
    <w:p w14:paraId="446897EB" w14:textId="293EE353" w:rsidR="006D1A90" w:rsidRPr="002916BD" w:rsidRDefault="006D1A90" w:rsidP="006D1A90">
      <w:pPr>
        <w:pStyle w:val="ListParagraph"/>
        <w:tabs>
          <w:tab w:val="left" w:pos="426"/>
        </w:tabs>
        <w:ind w:left="142"/>
        <w:rPr>
          <w:rFonts w:cs="Arial"/>
          <w:szCs w:val="24"/>
        </w:rPr>
      </w:pPr>
      <w:r w:rsidRPr="00BA429D">
        <w:rPr>
          <w:rFonts w:cs="Arial"/>
          <w:szCs w:val="24"/>
        </w:rPr>
        <w:t xml:space="preserve">While </w:t>
      </w:r>
      <w:r w:rsidRPr="002916BD">
        <w:rPr>
          <w:rFonts w:cs="Arial"/>
          <w:szCs w:val="24"/>
        </w:rPr>
        <w:t>Harrow Council understands that for some people, it is nice to feed the birds or it is carried out for a religious purpose, it has to balance this against the fact that such activities encourages both birds (e.g. pigeons) and vermin (e.g. rats).  These then cause damage to the area, for example pigeons though their excrement that can cause damage to buildings and pavements and costs thousands of pounds to clean every year</w:t>
      </w:r>
      <w:r w:rsidR="00414B9A">
        <w:rPr>
          <w:rFonts w:cs="Arial"/>
          <w:szCs w:val="24"/>
        </w:rPr>
        <w:t>, as well as present a public health risk</w:t>
      </w:r>
      <w:r w:rsidRPr="002916BD">
        <w:rPr>
          <w:rFonts w:cs="Arial"/>
          <w:szCs w:val="24"/>
        </w:rPr>
        <w:t>.  People can safely feed birds elsewhere away from the urban centre without such an adverse effect on others, and therefore we are seeking to restrict this activity in the town centre</w:t>
      </w:r>
    </w:p>
    <w:p w14:paraId="7B98FA25" w14:textId="7B722AED" w:rsidR="006D1A90" w:rsidRDefault="006D1A90" w:rsidP="006D1A90">
      <w:pPr>
        <w:pStyle w:val="ListParagraph"/>
        <w:tabs>
          <w:tab w:val="left" w:pos="426"/>
        </w:tabs>
        <w:ind w:left="142"/>
        <w:rPr>
          <w:rFonts w:cs="Arial"/>
          <w:szCs w:val="24"/>
        </w:rPr>
      </w:pPr>
    </w:p>
    <w:p w14:paraId="65E5B31E" w14:textId="315B56BC" w:rsidR="006D1A90" w:rsidRDefault="006D1A90" w:rsidP="006D1A90">
      <w:pPr>
        <w:pStyle w:val="ListParagraph"/>
        <w:tabs>
          <w:tab w:val="left" w:pos="426"/>
        </w:tabs>
        <w:ind w:left="142"/>
        <w:rPr>
          <w:rFonts w:cs="Arial"/>
          <w:szCs w:val="24"/>
        </w:rPr>
      </w:pPr>
    </w:p>
    <w:p w14:paraId="36C14D3C" w14:textId="77777777" w:rsidR="006D1A90" w:rsidRPr="002916BD" w:rsidRDefault="006D1A90" w:rsidP="006D1A90">
      <w:pPr>
        <w:pStyle w:val="ListParagraph"/>
        <w:widowControl w:val="0"/>
        <w:tabs>
          <w:tab w:val="left" w:pos="426"/>
        </w:tabs>
        <w:autoSpaceDE w:val="0"/>
        <w:autoSpaceDN w:val="0"/>
        <w:ind w:left="0"/>
        <w:rPr>
          <w:rFonts w:cs="Arial"/>
          <w:b/>
          <w:bCs/>
          <w:szCs w:val="24"/>
        </w:rPr>
      </w:pPr>
      <w:r w:rsidRPr="002916BD">
        <w:rPr>
          <w:rFonts w:cs="Arial"/>
          <w:b/>
          <w:bCs/>
          <w:szCs w:val="24"/>
        </w:rPr>
        <w:t>Distribution of leaflets</w:t>
      </w:r>
    </w:p>
    <w:p w14:paraId="30BCD0F0" w14:textId="77777777" w:rsidR="006D1A90" w:rsidRPr="00BA06BE" w:rsidRDefault="006D1A90" w:rsidP="006D1A90">
      <w:pPr>
        <w:tabs>
          <w:tab w:val="left" w:pos="426"/>
        </w:tabs>
        <w:ind w:left="142"/>
        <w:rPr>
          <w:rFonts w:cs="Arial"/>
          <w:szCs w:val="24"/>
        </w:rPr>
      </w:pPr>
    </w:p>
    <w:p w14:paraId="56A84E5E" w14:textId="7D677A4F" w:rsidR="006D1A90" w:rsidRPr="00BA06BE" w:rsidRDefault="006D1A90" w:rsidP="006D1A90">
      <w:pPr>
        <w:tabs>
          <w:tab w:val="left" w:pos="426"/>
        </w:tabs>
        <w:ind w:left="142"/>
        <w:rPr>
          <w:rFonts w:cs="Arial"/>
          <w:szCs w:val="24"/>
        </w:rPr>
      </w:pPr>
      <w:r w:rsidRPr="00BA429D">
        <w:rPr>
          <w:rFonts w:cs="Arial"/>
          <w:szCs w:val="24"/>
        </w:rPr>
        <w:t>This is linked to both the placing of furniture</w:t>
      </w:r>
      <w:r w:rsidRPr="002916BD">
        <w:rPr>
          <w:rFonts w:cs="Arial"/>
          <w:szCs w:val="24"/>
        </w:rPr>
        <w:t xml:space="preserve"> as well as financial arrangements, in that if done correctly and with permission they can happen is a safe manner without nuisance or annoyance.  But unfortunately, Harrow is witnessing more and more people turning up and handing out leaflets for various reasons, leading to increased litter in an area</w:t>
      </w:r>
      <w:r>
        <w:rPr>
          <w:rFonts w:cs="Arial"/>
          <w:szCs w:val="24"/>
        </w:rPr>
        <w:t xml:space="preserve"> as well as complaints about nuisance.  This control will let a better management of use of the town centre to ensure there are not a barrage of people handing out leaflets, </w:t>
      </w:r>
      <w:r w:rsidR="00414B9A">
        <w:rPr>
          <w:rFonts w:cs="Arial"/>
          <w:szCs w:val="24"/>
        </w:rPr>
        <w:t>and leading to nuisance from those visiting or working there.</w:t>
      </w:r>
    </w:p>
    <w:p w14:paraId="11D35B6C" w14:textId="77777777" w:rsidR="006D1A90" w:rsidRPr="00BA429D" w:rsidRDefault="006D1A90" w:rsidP="006D1A90">
      <w:pPr>
        <w:tabs>
          <w:tab w:val="left" w:pos="426"/>
        </w:tabs>
        <w:ind w:left="142"/>
        <w:rPr>
          <w:rFonts w:cs="Arial"/>
          <w:szCs w:val="24"/>
        </w:rPr>
      </w:pPr>
    </w:p>
    <w:p w14:paraId="7466E798" w14:textId="77777777" w:rsidR="006D1A90" w:rsidRPr="002916BD" w:rsidRDefault="006D1A90" w:rsidP="006D1A90">
      <w:pPr>
        <w:pStyle w:val="ListParagraph"/>
        <w:widowControl w:val="0"/>
        <w:tabs>
          <w:tab w:val="left" w:pos="426"/>
        </w:tabs>
        <w:autoSpaceDE w:val="0"/>
        <w:autoSpaceDN w:val="0"/>
        <w:ind w:left="0"/>
        <w:rPr>
          <w:rFonts w:cs="Arial"/>
          <w:b/>
          <w:bCs/>
          <w:szCs w:val="24"/>
        </w:rPr>
      </w:pPr>
      <w:r w:rsidRPr="002916BD">
        <w:rPr>
          <w:rFonts w:cs="Arial"/>
          <w:b/>
          <w:bCs/>
          <w:szCs w:val="24"/>
        </w:rPr>
        <w:t>Illegal street trading</w:t>
      </w:r>
    </w:p>
    <w:p w14:paraId="2ACF9640" w14:textId="77777777" w:rsidR="006D1A90" w:rsidRPr="002916BD" w:rsidRDefault="006D1A90" w:rsidP="006D1A90">
      <w:pPr>
        <w:pStyle w:val="BodyText"/>
        <w:tabs>
          <w:tab w:val="left" w:pos="426"/>
        </w:tabs>
        <w:spacing w:before="9"/>
        <w:ind w:left="142"/>
        <w:rPr>
          <w:i w:val="0"/>
          <w:iCs w:val="0"/>
          <w:szCs w:val="24"/>
        </w:rPr>
      </w:pPr>
    </w:p>
    <w:p w14:paraId="78C3DB9B" w14:textId="77777777" w:rsidR="006D1A90" w:rsidRDefault="006D1A90" w:rsidP="006D1A90">
      <w:pPr>
        <w:pStyle w:val="BodyText"/>
        <w:tabs>
          <w:tab w:val="left" w:pos="426"/>
        </w:tabs>
        <w:spacing w:before="9"/>
        <w:ind w:left="142"/>
        <w:rPr>
          <w:i w:val="0"/>
          <w:iCs w:val="0"/>
          <w:szCs w:val="24"/>
        </w:rPr>
      </w:pPr>
      <w:r w:rsidRPr="002916BD">
        <w:rPr>
          <w:i w:val="0"/>
          <w:iCs w:val="0"/>
          <w:szCs w:val="24"/>
        </w:rPr>
        <w:t>Harrow Town Centre has seen an increase in people trying to manipulate the residents and visitors of Harrow by selling unsafe, counterfeit or unauthorised products, for instance “Perfume” that is fake and contains many different liquids from water to bleach.  Not only does it endanger the customer, but it also directly affects the trade of local compliant businesses.</w:t>
      </w:r>
    </w:p>
    <w:p w14:paraId="0CCCB8A8" w14:textId="77777777" w:rsidR="006D1A90" w:rsidRDefault="006D1A90" w:rsidP="006D1A90">
      <w:pPr>
        <w:pStyle w:val="BodyText"/>
        <w:tabs>
          <w:tab w:val="left" w:pos="426"/>
        </w:tabs>
        <w:spacing w:before="9"/>
        <w:ind w:left="142"/>
        <w:rPr>
          <w:i w:val="0"/>
          <w:iCs w:val="0"/>
          <w:szCs w:val="24"/>
        </w:rPr>
      </w:pPr>
    </w:p>
    <w:p w14:paraId="24D4B583" w14:textId="7632D7BB" w:rsidR="006D1A90" w:rsidRDefault="006D1A90" w:rsidP="006D1A90">
      <w:pPr>
        <w:pStyle w:val="BodyText"/>
        <w:tabs>
          <w:tab w:val="left" w:pos="426"/>
        </w:tabs>
        <w:spacing w:before="9"/>
        <w:ind w:left="142"/>
        <w:rPr>
          <w:i w:val="0"/>
          <w:iCs w:val="0"/>
          <w:szCs w:val="24"/>
        </w:rPr>
      </w:pPr>
      <w:r>
        <w:rPr>
          <w:i w:val="0"/>
          <w:iCs w:val="0"/>
          <w:szCs w:val="24"/>
        </w:rPr>
        <w:t>While street trading licensing is in place across the Borough, this is related to fixed pitches (e.g. outside shops or market stalls) and can cause a current grey area around transient sellers.</w:t>
      </w:r>
      <w:r w:rsidR="00414B9A">
        <w:rPr>
          <w:i w:val="0"/>
          <w:iCs w:val="0"/>
          <w:szCs w:val="24"/>
        </w:rPr>
        <w:t xml:space="preserve">  This aspect removes that grey area.</w:t>
      </w:r>
    </w:p>
    <w:p w14:paraId="14CC5388" w14:textId="77777777" w:rsidR="006D1A90" w:rsidRPr="002916BD" w:rsidRDefault="006D1A90" w:rsidP="006D1A90">
      <w:pPr>
        <w:pStyle w:val="BodyText"/>
        <w:tabs>
          <w:tab w:val="left" w:pos="426"/>
        </w:tabs>
        <w:spacing w:before="9"/>
        <w:ind w:left="142"/>
        <w:rPr>
          <w:i w:val="0"/>
          <w:iCs w:val="0"/>
          <w:szCs w:val="24"/>
        </w:rPr>
      </w:pPr>
    </w:p>
    <w:p w14:paraId="0F442A13" w14:textId="77777777" w:rsidR="006D1A90" w:rsidRPr="00A12F8E" w:rsidRDefault="006D1A90" w:rsidP="006D1A90">
      <w:pPr>
        <w:rPr>
          <w:b/>
          <w:szCs w:val="24"/>
          <w:u w:val="single"/>
        </w:rPr>
      </w:pPr>
      <w:r w:rsidRPr="00A12F8E">
        <w:rPr>
          <w:b/>
          <w:szCs w:val="24"/>
          <w:u w:val="single"/>
        </w:rPr>
        <w:t>What are the requirements for making a PSPO?</w:t>
      </w:r>
    </w:p>
    <w:p w14:paraId="450ED951" w14:textId="77777777" w:rsidR="006D1A90" w:rsidRDefault="006D1A90" w:rsidP="006D1A90">
      <w:pPr>
        <w:rPr>
          <w:szCs w:val="24"/>
        </w:rPr>
      </w:pPr>
    </w:p>
    <w:p w14:paraId="65B3DE07" w14:textId="77777777" w:rsidR="006D1A90" w:rsidRDefault="006D1A90" w:rsidP="006D1A90">
      <w:pPr>
        <w:rPr>
          <w:szCs w:val="24"/>
        </w:rPr>
      </w:pPr>
      <w:r>
        <w:rPr>
          <w:szCs w:val="24"/>
        </w:rPr>
        <w:t>The ASB, Crime and Policing Act 2014, Section 59 sets out the conditions that need to be met for a PSPO to be made.</w:t>
      </w:r>
    </w:p>
    <w:p w14:paraId="40599812" w14:textId="77777777" w:rsidR="006D1A90" w:rsidRDefault="006D1A90" w:rsidP="006D1A90">
      <w:pPr>
        <w:rPr>
          <w:szCs w:val="24"/>
        </w:rPr>
      </w:pPr>
    </w:p>
    <w:p w14:paraId="482BC919" w14:textId="77777777" w:rsidR="006D1A90" w:rsidRDefault="006D1A90" w:rsidP="006D1A90">
      <w:pPr>
        <w:rPr>
          <w:szCs w:val="24"/>
        </w:rPr>
      </w:pPr>
      <w:r>
        <w:rPr>
          <w:szCs w:val="24"/>
        </w:rPr>
        <w:t>The first condition is that:</w:t>
      </w:r>
    </w:p>
    <w:p w14:paraId="52CEA6C3" w14:textId="77777777" w:rsidR="006D1A90" w:rsidRDefault="006D1A90" w:rsidP="006D1A90">
      <w:pPr>
        <w:numPr>
          <w:ilvl w:val="0"/>
          <w:numId w:val="10"/>
        </w:numPr>
        <w:rPr>
          <w:szCs w:val="24"/>
        </w:rPr>
      </w:pPr>
      <w:r>
        <w:rPr>
          <w:szCs w:val="24"/>
        </w:rPr>
        <w:t>Activities carried on in a public place within the authority’s area have had a detrimental effect on the quality of life of those in the locality, or</w:t>
      </w:r>
    </w:p>
    <w:p w14:paraId="5CE06925" w14:textId="77777777" w:rsidR="006D1A90" w:rsidRDefault="006D1A90" w:rsidP="006D1A90">
      <w:pPr>
        <w:numPr>
          <w:ilvl w:val="0"/>
          <w:numId w:val="10"/>
        </w:numPr>
        <w:rPr>
          <w:szCs w:val="24"/>
        </w:rPr>
      </w:pPr>
      <w:r>
        <w:rPr>
          <w:szCs w:val="24"/>
        </w:rPr>
        <w:t>It is likely that the activities will be carried on in a public place within that area and that they will have such an effect.</w:t>
      </w:r>
    </w:p>
    <w:p w14:paraId="282E9645" w14:textId="77777777" w:rsidR="006D1A90" w:rsidRDefault="006D1A90" w:rsidP="006D1A90">
      <w:pPr>
        <w:rPr>
          <w:szCs w:val="24"/>
        </w:rPr>
      </w:pPr>
    </w:p>
    <w:p w14:paraId="1E47A923" w14:textId="77777777" w:rsidR="006D1A90" w:rsidRDefault="006D1A90" w:rsidP="006D1A90">
      <w:pPr>
        <w:rPr>
          <w:szCs w:val="24"/>
        </w:rPr>
      </w:pPr>
      <w:r>
        <w:rPr>
          <w:szCs w:val="24"/>
        </w:rPr>
        <w:t>The second condition is that the effect, or likely effect, of the activities:</w:t>
      </w:r>
    </w:p>
    <w:p w14:paraId="3E3075E9" w14:textId="77777777" w:rsidR="006D1A90" w:rsidRDefault="006D1A90" w:rsidP="006D1A90">
      <w:pPr>
        <w:numPr>
          <w:ilvl w:val="0"/>
          <w:numId w:val="11"/>
        </w:numPr>
        <w:rPr>
          <w:szCs w:val="24"/>
        </w:rPr>
      </w:pPr>
      <w:r>
        <w:rPr>
          <w:szCs w:val="24"/>
        </w:rPr>
        <w:t>Is, or is likely to be, of a persistent or continuing nature,</w:t>
      </w:r>
    </w:p>
    <w:p w14:paraId="64284F72" w14:textId="5AA4A8EC" w:rsidR="006D1A90" w:rsidRDefault="006D1A90" w:rsidP="006D1A90">
      <w:pPr>
        <w:numPr>
          <w:ilvl w:val="0"/>
          <w:numId w:val="11"/>
        </w:numPr>
        <w:rPr>
          <w:szCs w:val="24"/>
        </w:rPr>
      </w:pPr>
      <w:r>
        <w:rPr>
          <w:szCs w:val="24"/>
        </w:rPr>
        <w:t xml:space="preserve">Is, or is likely to be, such as to make the </w:t>
      </w:r>
      <w:r w:rsidR="00AD17EA">
        <w:rPr>
          <w:szCs w:val="24"/>
        </w:rPr>
        <w:t>activities</w:t>
      </w:r>
      <w:r>
        <w:rPr>
          <w:szCs w:val="24"/>
        </w:rPr>
        <w:t xml:space="preserve"> unreasonable, and</w:t>
      </w:r>
    </w:p>
    <w:p w14:paraId="797CC684" w14:textId="77777777" w:rsidR="006D1A90" w:rsidRDefault="006D1A90" w:rsidP="006D1A90">
      <w:pPr>
        <w:numPr>
          <w:ilvl w:val="0"/>
          <w:numId w:val="11"/>
        </w:numPr>
        <w:rPr>
          <w:szCs w:val="24"/>
        </w:rPr>
      </w:pPr>
      <w:r>
        <w:rPr>
          <w:szCs w:val="24"/>
        </w:rPr>
        <w:t>Justifies the restrictions imposed by the notice</w:t>
      </w:r>
    </w:p>
    <w:p w14:paraId="42D8AAB1" w14:textId="77777777" w:rsidR="006D1A90" w:rsidRDefault="006D1A90" w:rsidP="006D1A90">
      <w:pPr>
        <w:rPr>
          <w:szCs w:val="24"/>
        </w:rPr>
      </w:pPr>
    </w:p>
    <w:p w14:paraId="0D192225" w14:textId="77777777" w:rsidR="006D1A90" w:rsidRDefault="006D1A90" w:rsidP="006D1A90">
      <w:pPr>
        <w:rPr>
          <w:szCs w:val="24"/>
        </w:rPr>
      </w:pPr>
      <w:r>
        <w:rPr>
          <w:szCs w:val="24"/>
        </w:rPr>
        <w:t>The only prohibitions or requirements that may be imposed are ones that are reasonable to impose in order:</w:t>
      </w:r>
    </w:p>
    <w:p w14:paraId="183F90C1" w14:textId="77777777" w:rsidR="006D1A90" w:rsidRDefault="006D1A90" w:rsidP="006D1A90">
      <w:pPr>
        <w:numPr>
          <w:ilvl w:val="0"/>
          <w:numId w:val="12"/>
        </w:numPr>
        <w:rPr>
          <w:szCs w:val="24"/>
        </w:rPr>
      </w:pPr>
      <w:r>
        <w:rPr>
          <w:szCs w:val="24"/>
        </w:rPr>
        <w:t>To prevent the detrimental effect referred to in the first condition above</w:t>
      </w:r>
    </w:p>
    <w:p w14:paraId="59A0EF23" w14:textId="79F13C93" w:rsidR="006D1A90" w:rsidRDefault="006D1A90" w:rsidP="006D1A90">
      <w:pPr>
        <w:numPr>
          <w:ilvl w:val="0"/>
          <w:numId w:val="12"/>
        </w:numPr>
        <w:rPr>
          <w:szCs w:val="24"/>
        </w:rPr>
      </w:pPr>
      <w:r>
        <w:rPr>
          <w:szCs w:val="24"/>
        </w:rPr>
        <w:t xml:space="preserve">To reduce the detrimental effect or to reduce the risk of its continuance, </w:t>
      </w:r>
      <w:r w:rsidR="00AD17EA">
        <w:rPr>
          <w:szCs w:val="24"/>
        </w:rPr>
        <w:t>occurrence</w:t>
      </w:r>
      <w:r>
        <w:rPr>
          <w:szCs w:val="24"/>
        </w:rPr>
        <w:t xml:space="preserve"> or recurrence</w:t>
      </w:r>
    </w:p>
    <w:p w14:paraId="0E03064E" w14:textId="77777777" w:rsidR="006D1A90" w:rsidRDefault="006D1A90" w:rsidP="006D1A90">
      <w:pPr>
        <w:rPr>
          <w:szCs w:val="24"/>
        </w:rPr>
      </w:pPr>
    </w:p>
    <w:p w14:paraId="4B2B0055" w14:textId="77777777" w:rsidR="006D1A90" w:rsidRPr="008511AD" w:rsidRDefault="006D1A90" w:rsidP="006D1A90">
      <w:pPr>
        <w:rPr>
          <w:b/>
          <w:szCs w:val="24"/>
        </w:rPr>
      </w:pPr>
      <w:r w:rsidRPr="008511AD">
        <w:rPr>
          <w:b/>
          <w:szCs w:val="24"/>
        </w:rPr>
        <w:t xml:space="preserve">How will </w:t>
      </w:r>
      <w:r>
        <w:rPr>
          <w:b/>
          <w:szCs w:val="24"/>
        </w:rPr>
        <w:t xml:space="preserve">the PSPO </w:t>
      </w:r>
      <w:r w:rsidRPr="008511AD">
        <w:rPr>
          <w:b/>
          <w:szCs w:val="24"/>
        </w:rPr>
        <w:t>be enforced?</w:t>
      </w:r>
    </w:p>
    <w:p w14:paraId="4BB89DC3" w14:textId="77777777" w:rsidR="006D1A90" w:rsidRDefault="006D1A90" w:rsidP="006D1A90">
      <w:pPr>
        <w:rPr>
          <w:szCs w:val="24"/>
        </w:rPr>
      </w:pPr>
    </w:p>
    <w:p w14:paraId="0489165D" w14:textId="77777777" w:rsidR="006D1A90" w:rsidRDefault="006D1A90" w:rsidP="006D1A90">
      <w:pPr>
        <w:rPr>
          <w:szCs w:val="24"/>
        </w:rPr>
      </w:pPr>
      <w:r>
        <w:rPr>
          <w:szCs w:val="24"/>
        </w:rPr>
        <w:t xml:space="preserve">Failure to comply with a PSPO is an offence and can lead to a summary conviction and fine not exceeding level 3 on the standard scale.  In February </w:t>
      </w:r>
      <w:r>
        <w:rPr>
          <w:szCs w:val="24"/>
        </w:rPr>
        <w:lastRenderedPageBreak/>
        <w:t xml:space="preserve">2015, the Council agreed that a Fixed Penalty (FPN) of £100 could be applied to any non-compliance with a PSPO if appropriate, rather than a prosecution.  However, for repeat offenders or in cases where it is believed the issuing of a FPN would not deter future action, or the offence is deemed or if the offender fails to pay the FPN, a prosecution may be taken.  A person authorised by the Council, a Police Officer and / or a Police Community Support Officer (PCSO) if authorised can enforce the PSPO.  </w:t>
      </w:r>
    </w:p>
    <w:p w14:paraId="1A2B9D11" w14:textId="77777777" w:rsidR="006D1A90" w:rsidRDefault="006D1A90" w:rsidP="006D1A90">
      <w:pPr>
        <w:rPr>
          <w:szCs w:val="24"/>
        </w:rPr>
      </w:pPr>
    </w:p>
    <w:p w14:paraId="16356042" w14:textId="77777777" w:rsidR="006D1A90" w:rsidRPr="008511AD" w:rsidRDefault="006D1A90" w:rsidP="006D1A90">
      <w:pPr>
        <w:rPr>
          <w:b/>
          <w:szCs w:val="24"/>
        </w:rPr>
      </w:pPr>
      <w:r w:rsidRPr="008511AD">
        <w:rPr>
          <w:b/>
          <w:szCs w:val="24"/>
        </w:rPr>
        <w:t>How will</w:t>
      </w:r>
      <w:r>
        <w:rPr>
          <w:b/>
          <w:szCs w:val="24"/>
        </w:rPr>
        <w:t xml:space="preserve"> the PSPO</w:t>
      </w:r>
      <w:r w:rsidRPr="008511AD">
        <w:rPr>
          <w:b/>
          <w:szCs w:val="24"/>
        </w:rPr>
        <w:t xml:space="preserve"> be advertised?</w:t>
      </w:r>
    </w:p>
    <w:p w14:paraId="18BA779B" w14:textId="77777777" w:rsidR="006D1A90" w:rsidRDefault="006D1A90" w:rsidP="006D1A90">
      <w:pPr>
        <w:rPr>
          <w:szCs w:val="24"/>
        </w:rPr>
      </w:pPr>
    </w:p>
    <w:p w14:paraId="448B2E8E" w14:textId="54C24178" w:rsidR="006D1A90" w:rsidRDefault="006D1A90" w:rsidP="006D1A90">
      <w:pPr>
        <w:rPr>
          <w:szCs w:val="24"/>
        </w:rPr>
      </w:pPr>
      <w:r>
        <w:rPr>
          <w:szCs w:val="24"/>
        </w:rPr>
        <w:t xml:space="preserve">If the Order is put in place then information will go on the Council Website, using </w:t>
      </w:r>
      <w:r w:rsidR="007D14D6">
        <w:rPr>
          <w:szCs w:val="24"/>
        </w:rPr>
        <w:t>various</w:t>
      </w:r>
      <w:r>
        <w:rPr>
          <w:szCs w:val="24"/>
        </w:rPr>
        <w:t xml:space="preserve"> forms of media, signage will be erected in relevant areas and through use of other methods to maximise publicity of the Order.  This will include working with partners.</w:t>
      </w:r>
    </w:p>
    <w:p w14:paraId="2A85CEBC" w14:textId="77777777" w:rsidR="006D1A90" w:rsidRDefault="006D1A90" w:rsidP="006D1A90">
      <w:pPr>
        <w:rPr>
          <w:szCs w:val="24"/>
        </w:rPr>
      </w:pPr>
    </w:p>
    <w:p w14:paraId="6A58D145" w14:textId="77777777" w:rsidR="006D1A90" w:rsidRPr="008511AD" w:rsidRDefault="006D1A90" w:rsidP="006D1A90">
      <w:pPr>
        <w:rPr>
          <w:b/>
          <w:szCs w:val="24"/>
        </w:rPr>
      </w:pPr>
      <w:r w:rsidRPr="008511AD">
        <w:rPr>
          <w:b/>
          <w:szCs w:val="24"/>
        </w:rPr>
        <w:t xml:space="preserve">How long will the </w:t>
      </w:r>
      <w:r>
        <w:rPr>
          <w:b/>
          <w:szCs w:val="24"/>
        </w:rPr>
        <w:t>PSP</w:t>
      </w:r>
      <w:r w:rsidRPr="008511AD">
        <w:rPr>
          <w:b/>
          <w:szCs w:val="24"/>
        </w:rPr>
        <w:t>O last?</w:t>
      </w:r>
    </w:p>
    <w:p w14:paraId="6C612F23" w14:textId="77777777" w:rsidR="006D1A90" w:rsidRDefault="006D1A90" w:rsidP="006D1A90">
      <w:pPr>
        <w:rPr>
          <w:szCs w:val="24"/>
        </w:rPr>
      </w:pPr>
    </w:p>
    <w:p w14:paraId="675A4135" w14:textId="77777777" w:rsidR="006D1A90" w:rsidRDefault="006D1A90" w:rsidP="006D1A90">
      <w:pPr>
        <w:rPr>
          <w:szCs w:val="24"/>
        </w:rPr>
      </w:pPr>
      <w:r>
        <w:rPr>
          <w:szCs w:val="24"/>
        </w:rPr>
        <w:t>Any PSPO can last a maximum of 3 years, although it can be extended if necessary, and/or reviewed (and varied or discharged) during the course of its life.  In this case, the proposed PSPO is sought for 3 years.</w:t>
      </w:r>
    </w:p>
    <w:p w14:paraId="14278FFA" w14:textId="77777777" w:rsidR="006D1A90" w:rsidRDefault="006D1A90" w:rsidP="006D1A90">
      <w:pPr>
        <w:rPr>
          <w:szCs w:val="24"/>
        </w:rPr>
      </w:pPr>
    </w:p>
    <w:p w14:paraId="4CCB2144" w14:textId="77777777" w:rsidR="006D1A90" w:rsidRPr="008511AD" w:rsidRDefault="006D1A90" w:rsidP="006D1A90">
      <w:pPr>
        <w:rPr>
          <w:b/>
          <w:szCs w:val="24"/>
        </w:rPr>
      </w:pPr>
      <w:r w:rsidRPr="008511AD">
        <w:rPr>
          <w:b/>
          <w:szCs w:val="24"/>
        </w:rPr>
        <w:t>Will it work?</w:t>
      </w:r>
    </w:p>
    <w:p w14:paraId="27C8176E" w14:textId="77777777" w:rsidR="006D1A90" w:rsidRDefault="006D1A90" w:rsidP="006D1A90">
      <w:pPr>
        <w:rPr>
          <w:szCs w:val="24"/>
        </w:rPr>
      </w:pPr>
    </w:p>
    <w:p w14:paraId="423795C0" w14:textId="6866613D" w:rsidR="006D1A90" w:rsidRDefault="006D1A90" w:rsidP="006D1A90">
      <w:pPr>
        <w:rPr>
          <w:szCs w:val="24"/>
        </w:rPr>
      </w:pPr>
      <w:r>
        <w:rPr>
          <w:szCs w:val="24"/>
        </w:rPr>
        <w:t xml:space="preserve">The previous use of a Borough Wide PSPO showed that it was an efficient and effective means to control issues in the Borough, streamlining the approach to them and giving clear requirements and enforcement action.  </w:t>
      </w:r>
      <w:r w:rsidR="00AA3CA3">
        <w:rPr>
          <w:szCs w:val="24"/>
        </w:rPr>
        <w:t>Therefore,</w:t>
      </w:r>
      <w:r>
        <w:rPr>
          <w:szCs w:val="24"/>
        </w:rPr>
        <w:t xml:space="preserve"> this approach does work but will be kept under review to make sure it </w:t>
      </w:r>
      <w:r w:rsidR="007D14D6">
        <w:rPr>
          <w:szCs w:val="24"/>
        </w:rPr>
        <w:t>is effective.</w:t>
      </w:r>
    </w:p>
    <w:p w14:paraId="6978C8D4" w14:textId="77777777" w:rsidR="006D1A90" w:rsidRDefault="006D1A90" w:rsidP="006D1A90">
      <w:pPr>
        <w:rPr>
          <w:szCs w:val="24"/>
        </w:rPr>
      </w:pPr>
    </w:p>
    <w:p w14:paraId="59BD644D" w14:textId="77777777" w:rsidR="006D1A90" w:rsidRDefault="006D1A90" w:rsidP="006D1A90">
      <w:pPr>
        <w:pStyle w:val="Heading2"/>
        <w:rPr>
          <w:color w:val="FF0000"/>
        </w:rPr>
      </w:pPr>
      <w:r>
        <w:t>Options considered</w:t>
      </w:r>
      <w:r>
        <w:rPr>
          <w:color w:val="FF0000"/>
        </w:rPr>
        <w:t xml:space="preserve">  </w:t>
      </w:r>
    </w:p>
    <w:p w14:paraId="51BDBE68" w14:textId="77777777" w:rsidR="006D1A90" w:rsidRDefault="006D1A90" w:rsidP="006D1A90"/>
    <w:p w14:paraId="773E6CDA" w14:textId="77777777" w:rsidR="006D1A90" w:rsidRDefault="006D1A90" w:rsidP="006D1A90">
      <w:pPr>
        <w:ind w:left="360"/>
        <w:rPr>
          <w:rFonts w:cs="Arial"/>
        </w:rPr>
      </w:pPr>
      <w:r>
        <w:rPr>
          <w:rFonts w:cs="Arial"/>
        </w:rPr>
        <w:t>In relation to the recommendation in this report, the main options include:</w:t>
      </w:r>
    </w:p>
    <w:p w14:paraId="30E2D591" w14:textId="77777777" w:rsidR="006D1A90" w:rsidRDefault="006D1A90" w:rsidP="006D1A90">
      <w:pPr>
        <w:ind w:left="360"/>
        <w:rPr>
          <w:rFonts w:cs="Arial"/>
        </w:rPr>
      </w:pPr>
    </w:p>
    <w:p w14:paraId="0927E496" w14:textId="77777777" w:rsidR="006D1A90" w:rsidRPr="00D63297" w:rsidRDefault="006D1A90" w:rsidP="006D1A90">
      <w:pPr>
        <w:numPr>
          <w:ilvl w:val="0"/>
          <w:numId w:val="7"/>
        </w:numPr>
        <w:rPr>
          <w:rFonts w:cs="Arial"/>
          <w:b/>
        </w:rPr>
      </w:pPr>
      <w:r w:rsidRPr="00D63297">
        <w:rPr>
          <w:rFonts w:cs="Arial"/>
          <w:b/>
        </w:rPr>
        <w:t xml:space="preserve">Cabinet </w:t>
      </w:r>
      <w:r>
        <w:rPr>
          <w:rFonts w:cs="Arial"/>
          <w:b/>
        </w:rPr>
        <w:t>approve the Public Spaces Protection Order (Harrow Town Centre) (Harrow Council) 2021 (as drafted in Appendix C)</w:t>
      </w:r>
    </w:p>
    <w:p w14:paraId="5A78F7DA" w14:textId="77777777" w:rsidR="006D1A90" w:rsidRDefault="006D1A90" w:rsidP="006D1A90">
      <w:pPr>
        <w:ind w:left="360"/>
        <w:rPr>
          <w:rFonts w:cs="Arial"/>
        </w:rPr>
      </w:pPr>
    </w:p>
    <w:p w14:paraId="6DC94A39" w14:textId="77777777" w:rsidR="006D1A90" w:rsidRDefault="006D1A90" w:rsidP="006D1A90">
      <w:pPr>
        <w:ind w:left="720"/>
        <w:rPr>
          <w:rFonts w:cs="Arial"/>
        </w:rPr>
      </w:pPr>
      <w:r>
        <w:rPr>
          <w:rFonts w:cs="Arial"/>
        </w:rPr>
        <w:t>This would result in all aspects of the proposed PSPO coming into force for a duration of 3 years.</w:t>
      </w:r>
    </w:p>
    <w:p w14:paraId="5E31595A" w14:textId="77777777" w:rsidR="006D1A90" w:rsidRDefault="006D1A90" w:rsidP="006D1A90">
      <w:pPr>
        <w:ind w:left="720"/>
        <w:rPr>
          <w:rFonts w:cs="Arial"/>
        </w:rPr>
      </w:pPr>
    </w:p>
    <w:p w14:paraId="263DBA39" w14:textId="77777777" w:rsidR="006D1A90" w:rsidRDefault="006D1A90" w:rsidP="006D1A90">
      <w:pPr>
        <w:ind w:left="720"/>
        <w:rPr>
          <w:rFonts w:cs="Arial"/>
        </w:rPr>
      </w:pPr>
      <w:r>
        <w:rPr>
          <w:rFonts w:cs="Arial"/>
        </w:rPr>
        <w:t>This is the preferred option and is supported by the consultations carried out as set out in Appendix</w:t>
      </w:r>
      <w:r>
        <w:rPr>
          <w:rFonts w:cs="Arial"/>
        </w:rPr>
        <w:tab/>
        <w:t xml:space="preserve"> to this report.</w:t>
      </w:r>
    </w:p>
    <w:p w14:paraId="291DDF18" w14:textId="123EF186" w:rsidR="006D1A90" w:rsidRDefault="006D1A90" w:rsidP="006D1A90">
      <w:pPr>
        <w:ind w:left="720"/>
        <w:rPr>
          <w:rFonts w:cs="Arial"/>
        </w:rPr>
      </w:pPr>
    </w:p>
    <w:p w14:paraId="13C44B1E" w14:textId="6C828288" w:rsidR="00717FAB" w:rsidRDefault="00717FAB" w:rsidP="006D1A90">
      <w:pPr>
        <w:ind w:left="720"/>
        <w:rPr>
          <w:rFonts w:cs="Arial"/>
        </w:rPr>
      </w:pPr>
    </w:p>
    <w:p w14:paraId="17BD0505" w14:textId="77777777" w:rsidR="006D1A90" w:rsidRPr="00D63297" w:rsidRDefault="006D1A90" w:rsidP="006D1A90">
      <w:pPr>
        <w:numPr>
          <w:ilvl w:val="0"/>
          <w:numId w:val="7"/>
        </w:numPr>
        <w:rPr>
          <w:rFonts w:cs="Arial"/>
          <w:b/>
        </w:rPr>
      </w:pPr>
      <w:r w:rsidRPr="00D63297">
        <w:rPr>
          <w:rFonts w:cs="Arial"/>
          <w:b/>
        </w:rPr>
        <w:t xml:space="preserve">Cabinet </w:t>
      </w:r>
      <w:r>
        <w:rPr>
          <w:rFonts w:cs="Arial"/>
          <w:b/>
        </w:rPr>
        <w:t>approve some aspects of the Public Spaces Protection Order (Harrow Town Centre) (Harrow Council) 2021 (as drafted in Appendix C)</w:t>
      </w:r>
    </w:p>
    <w:p w14:paraId="49765CDE" w14:textId="77777777" w:rsidR="006D1A90" w:rsidRDefault="006D1A90" w:rsidP="006D1A90">
      <w:pPr>
        <w:rPr>
          <w:rFonts w:cs="Arial"/>
        </w:rPr>
      </w:pPr>
    </w:p>
    <w:p w14:paraId="5CD5987F" w14:textId="77777777" w:rsidR="006D1A90" w:rsidRDefault="006D1A90" w:rsidP="006D1A90">
      <w:pPr>
        <w:ind w:left="720"/>
        <w:rPr>
          <w:rFonts w:cs="Arial"/>
        </w:rPr>
      </w:pPr>
      <w:r>
        <w:rPr>
          <w:rFonts w:cs="Arial"/>
        </w:rPr>
        <w:t>Where Cabinet does not agree with all the proposals, these can be removed or amended.  Additionally, Cabinet can choose a shorter period for the PSPO.</w:t>
      </w:r>
    </w:p>
    <w:p w14:paraId="094836E7" w14:textId="77777777" w:rsidR="006D1A90" w:rsidRDefault="006D1A90" w:rsidP="006D1A90">
      <w:pPr>
        <w:ind w:left="720"/>
        <w:rPr>
          <w:rFonts w:cs="Arial"/>
        </w:rPr>
      </w:pPr>
    </w:p>
    <w:p w14:paraId="326EEB93" w14:textId="77777777" w:rsidR="006D1A90" w:rsidRDefault="006D1A90" w:rsidP="006D1A90">
      <w:pPr>
        <w:ind w:left="720"/>
        <w:rPr>
          <w:rFonts w:cs="Arial"/>
        </w:rPr>
      </w:pPr>
    </w:p>
    <w:p w14:paraId="64502DF5" w14:textId="77777777" w:rsidR="006D1A90" w:rsidRPr="00D63297" w:rsidRDefault="006D1A90" w:rsidP="006D1A90">
      <w:pPr>
        <w:numPr>
          <w:ilvl w:val="0"/>
          <w:numId w:val="7"/>
        </w:numPr>
        <w:rPr>
          <w:rFonts w:cs="Arial"/>
          <w:b/>
        </w:rPr>
      </w:pPr>
      <w:r>
        <w:rPr>
          <w:rFonts w:cs="Arial"/>
          <w:b/>
        </w:rPr>
        <w:lastRenderedPageBreak/>
        <w:t>Cabinet do not approve the Public Spaces Protection Order (as drafted in Appendix C)</w:t>
      </w:r>
    </w:p>
    <w:p w14:paraId="72FFFBBF" w14:textId="77777777" w:rsidR="006D1A90" w:rsidRDefault="006D1A90" w:rsidP="006D1A90">
      <w:pPr>
        <w:rPr>
          <w:rFonts w:cs="Arial"/>
        </w:rPr>
      </w:pPr>
    </w:p>
    <w:p w14:paraId="6169D63B" w14:textId="36ADC140" w:rsidR="006D1A90" w:rsidRDefault="006D1A90" w:rsidP="006D1A90">
      <w:pPr>
        <w:ind w:left="720"/>
        <w:rPr>
          <w:rFonts w:cs="Arial"/>
        </w:rPr>
      </w:pPr>
      <w:r>
        <w:rPr>
          <w:rFonts w:cs="Arial"/>
        </w:rPr>
        <w:t>By choosing this option, the Council will rely on current provisions, if any, to seek to achieve the same outcomes. However, there are inadequate or no provisions for dealing with the other issues that the proposed PSPO seeks to tackle</w:t>
      </w:r>
      <w:r w:rsidR="00414B9A">
        <w:rPr>
          <w:rFonts w:cs="Arial"/>
        </w:rPr>
        <w:t>, or grey areas around what is allowed and not.</w:t>
      </w:r>
      <w:r>
        <w:rPr>
          <w:rFonts w:cs="Arial"/>
        </w:rPr>
        <w:t xml:space="preserve">  For example, with the use of amplifiers</w:t>
      </w:r>
      <w:r w:rsidR="00AD17EA">
        <w:rPr>
          <w:rFonts w:cs="Arial"/>
        </w:rPr>
        <w:t>,</w:t>
      </w:r>
      <w:r>
        <w:rPr>
          <w:rFonts w:cs="Arial"/>
        </w:rPr>
        <w:t xml:space="preserve"> reliance would have to be on other ASB powers</w:t>
      </w:r>
      <w:r w:rsidR="00414B9A">
        <w:rPr>
          <w:rFonts w:cs="Arial"/>
        </w:rPr>
        <w:t xml:space="preserve">, which has already been challenged by </w:t>
      </w:r>
      <w:r w:rsidR="00AD17EA">
        <w:rPr>
          <w:rFonts w:cs="Arial"/>
        </w:rPr>
        <w:t>some when raised with them.</w:t>
      </w:r>
    </w:p>
    <w:p w14:paraId="344C7B69" w14:textId="77777777" w:rsidR="006D1A90" w:rsidRDefault="006D1A90" w:rsidP="006D1A90">
      <w:pPr>
        <w:rPr>
          <w:rFonts w:cs="Arial"/>
        </w:rPr>
      </w:pPr>
    </w:p>
    <w:p w14:paraId="2796D8E4" w14:textId="77777777" w:rsidR="006D1A90" w:rsidRPr="004B4AE8" w:rsidRDefault="006D1A90" w:rsidP="006D1A90">
      <w:pPr>
        <w:pStyle w:val="Heading2"/>
      </w:pPr>
      <w:r w:rsidRPr="004B4AE8">
        <w:t>3. Community Consultation</w:t>
      </w:r>
    </w:p>
    <w:p w14:paraId="610B7A91" w14:textId="77777777" w:rsidR="006D1A90" w:rsidRDefault="006D1A90" w:rsidP="006D1A90">
      <w:pPr>
        <w:rPr>
          <w:rFonts w:cs="Arial"/>
        </w:rPr>
      </w:pPr>
    </w:p>
    <w:p w14:paraId="106A016B" w14:textId="77777777" w:rsidR="006D1A90" w:rsidRPr="00FB684D" w:rsidRDefault="006D1A90" w:rsidP="006D1A90">
      <w:pPr>
        <w:autoSpaceDE w:val="0"/>
        <w:autoSpaceDN w:val="0"/>
        <w:adjustRightInd w:val="0"/>
        <w:rPr>
          <w:rFonts w:ascii="Helvetica 55 Roman" w:hAnsi="Helvetica 55 Roman" w:cs="Helvetica 55 Roman"/>
          <w:color w:val="000000"/>
          <w:szCs w:val="24"/>
          <w:lang w:eastAsia="en-GB"/>
        </w:rPr>
      </w:pPr>
    </w:p>
    <w:p w14:paraId="4DC51932" w14:textId="77777777" w:rsidR="006D1A90" w:rsidRDefault="006D1A90" w:rsidP="006D1A90">
      <w:pPr>
        <w:autoSpaceDE w:val="0"/>
        <w:autoSpaceDN w:val="0"/>
        <w:adjustRightInd w:val="0"/>
        <w:spacing w:line="241" w:lineRule="atLeast"/>
        <w:rPr>
          <w:rFonts w:cs="Arial"/>
          <w:color w:val="000000"/>
          <w:szCs w:val="24"/>
        </w:rPr>
      </w:pPr>
      <w:r w:rsidRPr="00296E6B">
        <w:rPr>
          <w:rFonts w:cs="Arial"/>
          <w:szCs w:val="24"/>
          <w:lang w:eastAsia="en-GB"/>
        </w:rPr>
        <w:t xml:space="preserve">The </w:t>
      </w:r>
      <w:r w:rsidRPr="00296E6B">
        <w:rPr>
          <w:rFonts w:cs="Arial"/>
          <w:bCs/>
          <w:color w:val="000000"/>
          <w:szCs w:val="24"/>
          <w:lang w:eastAsia="en-GB"/>
        </w:rPr>
        <w:t>Anti-</w:t>
      </w:r>
      <w:r>
        <w:rPr>
          <w:rFonts w:cs="Arial"/>
          <w:bCs/>
          <w:color w:val="000000"/>
          <w:szCs w:val="24"/>
          <w:lang w:eastAsia="en-GB"/>
        </w:rPr>
        <w:t>S</w:t>
      </w:r>
      <w:r w:rsidRPr="00296E6B">
        <w:rPr>
          <w:rFonts w:cs="Arial"/>
          <w:bCs/>
          <w:color w:val="000000"/>
          <w:szCs w:val="24"/>
          <w:lang w:eastAsia="en-GB"/>
        </w:rPr>
        <w:t>ocial Behaviour, Crime and Policing Act 2014</w:t>
      </w:r>
      <w:r>
        <w:rPr>
          <w:rFonts w:cs="Arial"/>
          <w:bCs/>
          <w:color w:val="000000"/>
          <w:szCs w:val="24"/>
          <w:lang w:eastAsia="en-GB"/>
        </w:rPr>
        <w:t xml:space="preserve"> and the</w:t>
      </w:r>
      <w:r w:rsidRPr="00296E6B">
        <w:rPr>
          <w:rFonts w:cs="Arial"/>
          <w:bCs/>
          <w:color w:val="000000"/>
          <w:szCs w:val="24"/>
          <w:lang w:eastAsia="en-GB"/>
        </w:rPr>
        <w:t xml:space="preserve"> </w:t>
      </w:r>
      <w:r w:rsidRPr="00A12F8E">
        <w:rPr>
          <w:rFonts w:cs="Arial"/>
          <w:bCs/>
          <w:i/>
          <w:color w:val="000000"/>
          <w:szCs w:val="24"/>
          <w:lang w:eastAsia="en-GB"/>
        </w:rPr>
        <w:t xml:space="preserve">‘Reform of anti-social behaviour powers </w:t>
      </w:r>
      <w:r w:rsidRPr="00A12F8E">
        <w:rPr>
          <w:rFonts w:cs="Arial"/>
          <w:i/>
          <w:color w:val="000000"/>
          <w:szCs w:val="24"/>
        </w:rPr>
        <w:t>Statutory guidance for frontline professionals</w:t>
      </w:r>
      <w:r>
        <w:rPr>
          <w:rFonts w:cs="Arial"/>
          <w:i/>
          <w:color w:val="000000"/>
          <w:szCs w:val="24"/>
        </w:rPr>
        <w:t>’</w:t>
      </w:r>
      <w:r w:rsidRPr="00296E6B">
        <w:rPr>
          <w:rFonts w:cs="Arial"/>
          <w:color w:val="000000"/>
          <w:szCs w:val="24"/>
        </w:rPr>
        <w:t xml:space="preserve"> sets out the requirements for consultation around a PSPO.</w:t>
      </w:r>
    </w:p>
    <w:p w14:paraId="1D647D44" w14:textId="77777777" w:rsidR="006D1A90" w:rsidRPr="00296E6B" w:rsidRDefault="006D1A90" w:rsidP="006D1A90">
      <w:pPr>
        <w:autoSpaceDE w:val="0"/>
        <w:autoSpaceDN w:val="0"/>
        <w:adjustRightInd w:val="0"/>
        <w:spacing w:line="241" w:lineRule="atLeast"/>
        <w:rPr>
          <w:rFonts w:cs="Arial"/>
          <w:color w:val="000000"/>
          <w:szCs w:val="24"/>
        </w:rPr>
      </w:pPr>
    </w:p>
    <w:p w14:paraId="3217161B" w14:textId="2DDBE6AB" w:rsidR="007D2585" w:rsidRPr="007D2585" w:rsidRDefault="006D1A90" w:rsidP="00FC6F39">
      <w:pPr>
        <w:pStyle w:val="Pa3"/>
        <w:spacing w:after="220"/>
      </w:pPr>
      <w:r w:rsidRPr="00296E6B">
        <w:rPr>
          <w:rFonts w:cs="Helvetica 45 Light"/>
          <w:color w:val="000000"/>
        </w:rPr>
        <w:t xml:space="preserve">Before making a PSPO, the council must consult with the </w:t>
      </w:r>
      <w:r>
        <w:rPr>
          <w:rFonts w:cs="Helvetica 45 Light"/>
          <w:color w:val="000000"/>
        </w:rPr>
        <w:t xml:space="preserve">Chief Officer of Police, and the </w:t>
      </w:r>
      <w:r w:rsidRPr="00296E6B">
        <w:rPr>
          <w:rFonts w:cs="Helvetica 45 Light"/>
          <w:color w:val="000000"/>
        </w:rPr>
        <w:t>local police</w:t>
      </w:r>
      <w:r>
        <w:rPr>
          <w:rFonts w:cs="Helvetica 45 Light"/>
          <w:color w:val="000000"/>
        </w:rPr>
        <w:t xml:space="preserve"> body</w:t>
      </w:r>
      <w:r w:rsidRPr="00296E6B">
        <w:rPr>
          <w:rFonts w:cs="Helvetica 45 Light"/>
          <w:color w:val="000000"/>
        </w:rPr>
        <w:t xml:space="preserve">, which </w:t>
      </w:r>
      <w:r>
        <w:rPr>
          <w:rFonts w:cs="Helvetica 45 Light"/>
          <w:color w:val="000000"/>
        </w:rPr>
        <w:t>was done in relation to the proposed PSPO a</w:t>
      </w:r>
      <w:r w:rsidRPr="00296E6B">
        <w:rPr>
          <w:rFonts w:cs="Helvetica 45 Light"/>
          <w:color w:val="000000"/>
        </w:rPr>
        <w:t xml:space="preserve">nd </w:t>
      </w:r>
      <w:r>
        <w:rPr>
          <w:rFonts w:cs="Helvetica 45 Light"/>
          <w:color w:val="000000"/>
        </w:rPr>
        <w:t>support was given</w:t>
      </w:r>
      <w:r w:rsidR="004A1A33">
        <w:rPr>
          <w:rFonts w:cs="Helvetica 45 Light"/>
          <w:color w:val="000000"/>
        </w:rPr>
        <w:t xml:space="preserve"> (see consultation responses).  Additionally, Ward Councillors were also kept informed of the intent to introduce the PSPO and provided support around this.</w:t>
      </w:r>
    </w:p>
    <w:p w14:paraId="6096A1EE" w14:textId="51FCE05C" w:rsidR="006D1A90" w:rsidRPr="00296E6B" w:rsidRDefault="006D1A90" w:rsidP="006D1A90">
      <w:pPr>
        <w:rPr>
          <w:rFonts w:cs="Helvetica 45 Light"/>
          <w:color w:val="000000"/>
          <w:szCs w:val="24"/>
        </w:rPr>
      </w:pPr>
      <w:r w:rsidRPr="00296E6B">
        <w:rPr>
          <w:rFonts w:cs="Helvetica 45 Light"/>
          <w:color w:val="000000"/>
          <w:szCs w:val="24"/>
        </w:rPr>
        <w:t>The council must also consult whatever community representatives they think appropriate</w:t>
      </w:r>
      <w:r w:rsidR="00414B9A">
        <w:rPr>
          <w:rFonts w:cs="Helvetica 45 Light"/>
          <w:color w:val="000000"/>
          <w:szCs w:val="24"/>
        </w:rPr>
        <w:t>, including charities that the Council works with in terms of homelessness</w:t>
      </w:r>
      <w:r w:rsidRPr="00296E6B">
        <w:rPr>
          <w:rFonts w:cs="Helvetica 45 Light"/>
          <w:color w:val="000000"/>
          <w:szCs w:val="24"/>
        </w:rPr>
        <w:t>. In this case, a consultation took place on the Council website</w:t>
      </w:r>
      <w:r>
        <w:rPr>
          <w:rFonts w:cs="Helvetica 45 Light"/>
          <w:color w:val="000000"/>
          <w:szCs w:val="24"/>
        </w:rPr>
        <w:t xml:space="preserve"> from </w:t>
      </w:r>
      <w:r w:rsidR="004D1C96">
        <w:rPr>
          <w:rFonts w:cs="Helvetica 45 Light"/>
          <w:color w:val="000000"/>
          <w:szCs w:val="24"/>
        </w:rPr>
        <w:t>23</w:t>
      </w:r>
      <w:r w:rsidR="004D1C96" w:rsidRPr="004D1C96">
        <w:rPr>
          <w:rFonts w:cs="Helvetica 45 Light"/>
          <w:color w:val="000000"/>
          <w:szCs w:val="24"/>
          <w:vertAlign w:val="superscript"/>
        </w:rPr>
        <w:t>rd</w:t>
      </w:r>
      <w:r w:rsidR="004D1C96">
        <w:rPr>
          <w:rFonts w:cs="Helvetica 45 Light"/>
          <w:color w:val="000000"/>
          <w:szCs w:val="24"/>
        </w:rPr>
        <w:t xml:space="preserve"> November 2020</w:t>
      </w:r>
      <w:r>
        <w:rPr>
          <w:rFonts w:cs="Helvetica 45 Light"/>
          <w:color w:val="000000"/>
          <w:szCs w:val="24"/>
        </w:rPr>
        <w:t xml:space="preserve"> to </w:t>
      </w:r>
      <w:r w:rsidR="004D1C96">
        <w:rPr>
          <w:rFonts w:cs="Helvetica 45 Light"/>
          <w:color w:val="000000"/>
          <w:szCs w:val="24"/>
        </w:rPr>
        <w:t>15</w:t>
      </w:r>
      <w:r w:rsidR="004D1C96" w:rsidRPr="004D1C96">
        <w:rPr>
          <w:rFonts w:cs="Helvetica 45 Light"/>
          <w:color w:val="000000"/>
          <w:szCs w:val="24"/>
          <w:vertAlign w:val="superscript"/>
        </w:rPr>
        <w:t>th</w:t>
      </w:r>
      <w:r w:rsidR="004D1C96">
        <w:rPr>
          <w:rFonts w:cs="Helvetica 45 Light"/>
          <w:color w:val="000000"/>
          <w:szCs w:val="24"/>
        </w:rPr>
        <w:t xml:space="preserve"> January 2021</w:t>
      </w:r>
      <w:r>
        <w:rPr>
          <w:rFonts w:cs="Helvetica 45 Light"/>
          <w:color w:val="000000"/>
          <w:szCs w:val="24"/>
        </w:rPr>
        <w:t xml:space="preserve">, </w:t>
      </w:r>
      <w:r w:rsidRPr="00296E6B">
        <w:rPr>
          <w:rFonts w:cs="Helvetica 45 Light"/>
          <w:color w:val="000000"/>
          <w:szCs w:val="24"/>
        </w:rPr>
        <w:t>to seek maximum coverage</w:t>
      </w:r>
      <w:r>
        <w:rPr>
          <w:rFonts w:cs="Helvetica 45 Light"/>
          <w:color w:val="000000"/>
          <w:szCs w:val="24"/>
        </w:rPr>
        <w:t xml:space="preserve"> and so that anyone could comment on the proposal</w:t>
      </w:r>
      <w:r w:rsidRPr="00296E6B">
        <w:rPr>
          <w:rFonts w:cs="Helvetica 45 Light"/>
          <w:color w:val="000000"/>
          <w:szCs w:val="24"/>
        </w:rPr>
        <w:t xml:space="preserve">.  Communications took place around this to advertise the consultation, including </w:t>
      </w:r>
      <w:r>
        <w:rPr>
          <w:rFonts w:cs="Helvetica 45 Light"/>
          <w:color w:val="000000"/>
          <w:szCs w:val="24"/>
        </w:rPr>
        <w:t>the use of social media, local newspapers</w:t>
      </w:r>
      <w:r>
        <w:rPr>
          <w:rStyle w:val="FootnoteReference"/>
          <w:rFonts w:cs="Helvetica 45 Light"/>
          <w:color w:val="000000"/>
          <w:szCs w:val="24"/>
        </w:rPr>
        <w:footnoteReference w:id="3"/>
      </w:r>
      <w:r>
        <w:rPr>
          <w:rFonts w:cs="Helvetica 45 Light"/>
          <w:color w:val="000000"/>
          <w:szCs w:val="24"/>
        </w:rPr>
        <w:t xml:space="preserve"> and also public notices put up in and around Harrow Town Centre.   Additionally, Harrow Business Improvement District (BID) were actively involved in the advertising and promotion of the consultation including contacting businesses in their BID as well as on their website</w:t>
      </w:r>
      <w:r>
        <w:rPr>
          <w:rStyle w:val="FootnoteReference"/>
          <w:rFonts w:cs="Helvetica 45 Light"/>
          <w:color w:val="000000"/>
          <w:szCs w:val="24"/>
        </w:rPr>
        <w:footnoteReference w:id="4"/>
      </w:r>
    </w:p>
    <w:p w14:paraId="0DCF20A0" w14:textId="77777777" w:rsidR="006D1A90" w:rsidRPr="00296E6B" w:rsidRDefault="006D1A90" w:rsidP="006D1A90">
      <w:pPr>
        <w:rPr>
          <w:rFonts w:cs="Helvetica 45 Light"/>
          <w:color w:val="000000"/>
          <w:szCs w:val="24"/>
        </w:rPr>
      </w:pPr>
    </w:p>
    <w:p w14:paraId="5E234296" w14:textId="5F4F8929" w:rsidR="006D1A90" w:rsidRDefault="006D1A90" w:rsidP="006D1A90">
      <w:pPr>
        <w:rPr>
          <w:rFonts w:cs="Arial"/>
          <w:szCs w:val="24"/>
        </w:rPr>
      </w:pPr>
      <w:r w:rsidRPr="00296E6B">
        <w:rPr>
          <w:rFonts w:cs="Arial"/>
          <w:szCs w:val="24"/>
        </w:rPr>
        <w:t xml:space="preserve">Appendix </w:t>
      </w:r>
      <w:r>
        <w:rPr>
          <w:rFonts w:cs="Arial"/>
          <w:szCs w:val="24"/>
        </w:rPr>
        <w:t>B</w:t>
      </w:r>
      <w:r w:rsidRPr="00296E6B">
        <w:rPr>
          <w:rFonts w:cs="Arial"/>
          <w:szCs w:val="24"/>
        </w:rPr>
        <w:t xml:space="preserve"> </w:t>
      </w:r>
      <w:r>
        <w:rPr>
          <w:rFonts w:cs="Arial"/>
          <w:szCs w:val="24"/>
        </w:rPr>
        <w:t>provides the feedback from the consultation.  As can be seen, there is wide support for all aspects of the proposed PSPO.  The results regarding support for each proposal is seen below:</w:t>
      </w:r>
    </w:p>
    <w:tbl>
      <w:tblPr>
        <w:tblStyle w:val="TableGrid"/>
        <w:tblW w:w="8525" w:type="dxa"/>
        <w:tblLayout w:type="fixed"/>
        <w:tblLook w:val="04A0" w:firstRow="1" w:lastRow="0" w:firstColumn="1" w:lastColumn="0" w:noHBand="0" w:noVBand="1"/>
      </w:tblPr>
      <w:tblGrid>
        <w:gridCol w:w="3652"/>
        <w:gridCol w:w="1559"/>
        <w:gridCol w:w="1560"/>
        <w:gridCol w:w="1754"/>
      </w:tblGrid>
      <w:tr w:rsidR="006D1A90" w14:paraId="686A6594" w14:textId="77777777" w:rsidTr="006D1A90">
        <w:tc>
          <w:tcPr>
            <w:tcW w:w="3652" w:type="dxa"/>
          </w:tcPr>
          <w:p w14:paraId="654E5EDC" w14:textId="77777777" w:rsidR="006D1A90" w:rsidRDefault="006D1A90" w:rsidP="002916BD">
            <w:pPr>
              <w:rPr>
                <w:rFonts w:cs="Arial"/>
                <w:szCs w:val="24"/>
              </w:rPr>
            </w:pPr>
          </w:p>
        </w:tc>
        <w:tc>
          <w:tcPr>
            <w:tcW w:w="1559" w:type="dxa"/>
          </w:tcPr>
          <w:p w14:paraId="0A9A01CE" w14:textId="77777777" w:rsidR="006D1A90" w:rsidRPr="002916BD" w:rsidRDefault="006D1A90" w:rsidP="002916BD">
            <w:pPr>
              <w:jc w:val="center"/>
              <w:rPr>
                <w:rFonts w:cs="Arial"/>
                <w:b/>
                <w:bCs/>
                <w:szCs w:val="24"/>
              </w:rPr>
            </w:pPr>
            <w:r w:rsidRPr="002916BD">
              <w:rPr>
                <w:rFonts w:cs="Arial"/>
                <w:b/>
                <w:bCs/>
                <w:szCs w:val="24"/>
              </w:rPr>
              <w:t>For</w:t>
            </w:r>
          </w:p>
        </w:tc>
        <w:tc>
          <w:tcPr>
            <w:tcW w:w="1560" w:type="dxa"/>
          </w:tcPr>
          <w:p w14:paraId="5143F42E" w14:textId="77777777" w:rsidR="006D1A90" w:rsidRPr="002916BD" w:rsidRDefault="006D1A90" w:rsidP="002916BD">
            <w:pPr>
              <w:jc w:val="center"/>
              <w:rPr>
                <w:rFonts w:cs="Arial"/>
                <w:b/>
                <w:bCs/>
                <w:szCs w:val="24"/>
              </w:rPr>
            </w:pPr>
            <w:r w:rsidRPr="002916BD">
              <w:rPr>
                <w:rFonts w:cs="Arial"/>
                <w:b/>
                <w:bCs/>
                <w:szCs w:val="24"/>
              </w:rPr>
              <w:t>Against</w:t>
            </w:r>
          </w:p>
        </w:tc>
        <w:tc>
          <w:tcPr>
            <w:tcW w:w="1754" w:type="dxa"/>
          </w:tcPr>
          <w:p w14:paraId="36FB7954" w14:textId="77777777" w:rsidR="006D1A90" w:rsidRPr="002916BD" w:rsidRDefault="006D1A90" w:rsidP="002916BD">
            <w:pPr>
              <w:jc w:val="center"/>
              <w:rPr>
                <w:rFonts w:cs="Arial"/>
                <w:b/>
                <w:bCs/>
                <w:szCs w:val="24"/>
              </w:rPr>
            </w:pPr>
            <w:r w:rsidRPr="002916BD">
              <w:rPr>
                <w:rFonts w:cs="Arial"/>
                <w:b/>
                <w:bCs/>
                <w:szCs w:val="24"/>
              </w:rPr>
              <w:t>Don’t Know</w:t>
            </w:r>
          </w:p>
        </w:tc>
      </w:tr>
      <w:tr w:rsidR="006D1A90" w14:paraId="025766F9" w14:textId="77777777" w:rsidTr="006D1A90">
        <w:tc>
          <w:tcPr>
            <w:tcW w:w="3652" w:type="dxa"/>
          </w:tcPr>
          <w:p w14:paraId="54C7C557" w14:textId="77777777" w:rsidR="006D1A90" w:rsidRDefault="006D1A90" w:rsidP="002916BD">
            <w:pPr>
              <w:rPr>
                <w:rFonts w:cs="Arial"/>
                <w:szCs w:val="24"/>
              </w:rPr>
            </w:pPr>
            <w:r>
              <w:rPr>
                <w:rFonts w:cs="Arial"/>
                <w:szCs w:val="24"/>
              </w:rPr>
              <w:t>Amplification of music and voice</w:t>
            </w:r>
          </w:p>
        </w:tc>
        <w:tc>
          <w:tcPr>
            <w:tcW w:w="1559" w:type="dxa"/>
          </w:tcPr>
          <w:p w14:paraId="0EEA8E00" w14:textId="77777777" w:rsidR="006D1A90" w:rsidRDefault="006D1A90" w:rsidP="002916BD">
            <w:pPr>
              <w:jc w:val="center"/>
              <w:rPr>
                <w:rFonts w:cs="Arial"/>
                <w:szCs w:val="24"/>
              </w:rPr>
            </w:pPr>
            <w:r>
              <w:rPr>
                <w:rFonts w:cs="Arial"/>
                <w:szCs w:val="24"/>
              </w:rPr>
              <w:t>77%</w:t>
            </w:r>
          </w:p>
        </w:tc>
        <w:tc>
          <w:tcPr>
            <w:tcW w:w="1560" w:type="dxa"/>
          </w:tcPr>
          <w:p w14:paraId="57563EFC" w14:textId="77777777" w:rsidR="006D1A90" w:rsidRDefault="006D1A90" w:rsidP="002916BD">
            <w:pPr>
              <w:jc w:val="center"/>
              <w:rPr>
                <w:rFonts w:cs="Arial"/>
                <w:szCs w:val="24"/>
              </w:rPr>
            </w:pPr>
            <w:r>
              <w:rPr>
                <w:rFonts w:cs="Arial"/>
                <w:szCs w:val="24"/>
              </w:rPr>
              <w:t>13%</w:t>
            </w:r>
          </w:p>
        </w:tc>
        <w:tc>
          <w:tcPr>
            <w:tcW w:w="1754" w:type="dxa"/>
          </w:tcPr>
          <w:p w14:paraId="22BB311A" w14:textId="77777777" w:rsidR="006D1A90" w:rsidRDefault="006D1A90" w:rsidP="002916BD">
            <w:pPr>
              <w:jc w:val="center"/>
              <w:rPr>
                <w:rFonts w:cs="Arial"/>
                <w:szCs w:val="24"/>
              </w:rPr>
            </w:pPr>
            <w:r>
              <w:rPr>
                <w:rFonts w:cs="Arial"/>
                <w:szCs w:val="24"/>
              </w:rPr>
              <w:t>10%</w:t>
            </w:r>
          </w:p>
        </w:tc>
      </w:tr>
      <w:tr w:rsidR="006D1A90" w14:paraId="1D8F459D" w14:textId="77777777" w:rsidTr="006D1A90">
        <w:tc>
          <w:tcPr>
            <w:tcW w:w="3652" w:type="dxa"/>
          </w:tcPr>
          <w:p w14:paraId="6E161E98" w14:textId="77777777" w:rsidR="006D1A90" w:rsidRDefault="006D1A90" w:rsidP="002916BD">
            <w:pPr>
              <w:rPr>
                <w:rFonts w:cs="Arial"/>
                <w:szCs w:val="24"/>
              </w:rPr>
            </w:pPr>
            <w:r>
              <w:rPr>
                <w:rFonts w:cs="Arial"/>
                <w:szCs w:val="24"/>
              </w:rPr>
              <w:t>Financial Agreements</w:t>
            </w:r>
          </w:p>
        </w:tc>
        <w:tc>
          <w:tcPr>
            <w:tcW w:w="1559" w:type="dxa"/>
          </w:tcPr>
          <w:p w14:paraId="61A099A4" w14:textId="77777777" w:rsidR="006D1A90" w:rsidRDefault="006D1A90" w:rsidP="002916BD">
            <w:pPr>
              <w:jc w:val="center"/>
              <w:rPr>
                <w:rFonts w:cs="Arial"/>
                <w:szCs w:val="24"/>
              </w:rPr>
            </w:pPr>
            <w:r>
              <w:rPr>
                <w:rFonts w:cs="Arial"/>
                <w:szCs w:val="24"/>
              </w:rPr>
              <w:t>88%</w:t>
            </w:r>
          </w:p>
        </w:tc>
        <w:tc>
          <w:tcPr>
            <w:tcW w:w="1560" w:type="dxa"/>
          </w:tcPr>
          <w:p w14:paraId="6933130D" w14:textId="77777777" w:rsidR="006D1A90" w:rsidRDefault="006D1A90" w:rsidP="002916BD">
            <w:pPr>
              <w:jc w:val="center"/>
              <w:rPr>
                <w:rFonts w:cs="Arial"/>
                <w:szCs w:val="24"/>
              </w:rPr>
            </w:pPr>
            <w:r>
              <w:rPr>
                <w:rFonts w:cs="Arial"/>
                <w:szCs w:val="24"/>
              </w:rPr>
              <w:t>7%</w:t>
            </w:r>
          </w:p>
        </w:tc>
        <w:tc>
          <w:tcPr>
            <w:tcW w:w="1754" w:type="dxa"/>
          </w:tcPr>
          <w:p w14:paraId="676EB7D5" w14:textId="77777777" w:rsidR="006D1A90" w:rsidRDefault="006D1A90" w:rsidP="002916BD">
            <w:pPr>
              <w:jc w:val="center"/>
              <w:rPr>
                <w:rFonts w:cs="Arial"/>
                <w:szCs w:val="24"/>
              </w:rPr>
            </w:pPr>
            <w:r>
              <w:rPr>
                <w:rFonts w:cs="Arial"/>
                <w:szCs w:val="24"/>
              </w:rPr>
              <w:t>5%</w:t>
            </w:r>
          </w:p>
        </w:tc>
      </w:tr>
      <w:tr w:rsidR="006D1A90" w14:paraId="260AD240" w14:textId="77777777" w:rsidTr="006D1A90">
        <w:tc>
          <w:tcPr>
            <w:tcW w:w="3652" w:type="dxa"/>
          </w:tcPr>
          <w:p w14:paraId="0DEBD8D7" w14:textId="77777777" w:rsidR="006D1A90" w:rsidRDefault="006D1A90" w:rsidP="002916BD">
            <w:pPr>
              <w:rPr>
                <w:rFonts w:cs="Arial"/>
                <w:szCs w:val="24"/>
              </w:rPr>
            </w:pPr>
            <w:r>
              <w:rPr>
                <w:rFonts w:cs="Arial"/>
                <w:szCs w:val="24"/>
              </w:rPr>
              <w:t>Placing of tables, stands and other items</w:t>
            </w:r>
          </w:p>
        </w:tc>
        <w:tc>
          <w:tcPr>
            <w:tcW w:w="1559" w:type="dxa"/>
          </w:tcPr>
          <w:p w14:paraId="2BEA5C77" w14:textId="77777777" w:rsidR="006D1A90" w:rsidRDefault="006D1A90" w:rsidP="002916BD">
            <w:pPr>
              <w:jc w:val="center"/>
              <w:rPr>
                <w:rFonts w:cs="Arial"/>
                <w:szCs w:val="24"/>
              </w:rPr>
            </w:pPr>
            <w:r>
              <w:rPr>
                <w:rFonts w:cs="Arial"/>
                <w:szCs w:val="24"/>
              </w:rPr>
              <w:t>80%</w:t>
            </w:r>
          </w:p>
        </w:tc>
        <w:tc>
          <w:tcPr>
            <w:tcW w:w="1560" w:type="dxa"/>
          </w:tcPr>
          <w:p w14:paraId="58EA0916" w14:textId="77777777" w:rsidR="006D1A90" w:rsidRDefault="006D1A90" w:rsidP="002916BD">
            <w:pPr>
              <w:jc w:val="center"/>
              <w:rPr>
                <w:rFonts w:cs="Arial"/>
                <w:szCs w:val="24"/>
              </w:rPr>
            </w:pPr>
            <w:r>
              <w:rPr>
                <w:rFonts w:cs="Arial"/>
                <w:szCs w:val="24"/>
              </w:rPr>
              <w:t>10%</w:t>
            </w:r>
          </w:p>
        </w:tc>
        <w:tc>
          <w:tcPr>
            <w:tcW w:w="1754" w:type="dxa"/>
          </w:tcPr>
          <w:p w14:paraId="256B7240" w14:textId="77777777" w:rsidR="006D1A90" w:rsidRDefault="006D1A90" w:rsidP="002916BD">
            <w:pPr>
              <w:jc w:val="center"/>
              <w:rPr>
                <w:rFonts w:cs="Arial"/>
                <w:szCs w:val="24"/>
              </w:rPr>
            </w:pPr>
            <w:r>
              <w:rPr>
                <w:rFonts w:cs="Arial"/>
                <w:szCs w:val="24"/>
              </w:rPr>
              <w:t>10%</w:t>
            </w:r>
          </w:p>
        </w:tc>
      </w:tr>
      <w:tr w:rsidR="006D1A90" w14:paraId="6FCCD656" w14:textId="77777777" w:rsidTr="006D1A90">
        <w:tc>
          <w:tcPr>
            <w:tcW w:w="3652" w:type="dxa"/>
          </w:tcPr>
          <w:p w14:paraId="0830A24B" w14:textId="77777777" w:rsidR="006D1A90" w:rsidRDefault="006D1A90" w:rsidP="002916BD">
            <w:pPr>
              <w:rPr>
                <w:rFonts w:cs="Arial"/>
                <w:szCs w:val="24"/>
              </w:rPr>
            </w:pPr>
            <w:r>
              <w:rPr>
                <w:rFonts w:cs="Arial"/>
                <w:szCs w:val="24"/>
              </w:rPr>
              <w:t>Feeding birds and vermin</w:t>
            </w:r>
          </w:p>
        </w:tc>
        <w:tc>
          <w:tcPr>
            <w:tcW w:w="1559" w:type="dxa"/>
          </w:tcPr>
          <w:p w14:paraId="4CCEBDD5" w14:textId="77777777" w:rsidR="006D1A90" w:rsidRDefault="006D1A90" w:rsidP="002916BD">
            <w:pPr>
              <w:jc w:val="center"/>
              <w:rPr>
                <w:rFonts w:cs="Arial"/>
                <w:szCs w:val="24"/>
              </w:rPr>
            </w:pPr>
            <w:r>
              <w:rPr>
                <w:rFonts w:cs="Arial"/>
                <w:szCs w:val="24"/>
              </w:rPr>
              <w:t>87%</w:t>
            </w:r>
          </w:p>
        </w:tc>
        <w:tc>
          <w:tcPr>
            <w:tcW w:w="1560" w:type="dxa"/>
          </w:tcPr>
          <w:p w14:paraId="32558320" w14:textId="77777777" w:rsidR="006D1A90" w:rsidRDefault="006D1A90" w:rsidP="002916BD">
            <w:pPr>
              <w:jc w:val="center"/>
              <w:rPr>
                <w:rFonts w:cs="Arial"/>
                <w:szCs w:val="24"/>
              </w:rPr>
            </w:pPr>
            <w:r>
              <w:rPr>
                <w:rFonts w:cs="Arial"/>
                <w:szCs w:val="24"/>
              </w:rPr>
              <w:t>9%</w:t>
            </w:r>
          </w:p>
        </w:tc>
        <w:tc>
          <w:tcPr>
            <w:tcW w:w="1754" w:type="dxa"/>
          </w:tcPr>
          <w:p w14:paraId="159427F0" w14:textId="77777777" w:rsidR="006D1A90" w:rsidRDefault="006D1A90" w:rsidP="002916BD">
            <w:pPr>
              <w:jc w:val="center"/>
              <w:rPr>
                <w:rFonts w:cs="Arial"/>
                <w:szCs w:val="24"/>
              </w:rPr>
            </w:pPr>
            <w:r>
              <w:rPr>
                <w:rFonts w:cs="Arial"/>
                <w:szCs w:val="24"/>
              </w:rPr>
              <w:t>4%</w:t>
            </w:r>
          </w:p>
        </w:tc>
      </w:tr>
      <w:tr w:rsidR="006D1A90" w14:paraId="3D5D057D" w14:textId="77777777" w:rsidTr="006D1A90">
        <w:tc>
          <w:tcPr>
            <w:tcW w:w="3652" w:type="dxa"/>
          </w:tcPr>
          <w:p w14:paraId="20478B45" w14:textId="77777777" w:rsidR="006D1A90" w:rsidRDefault="006D1A90" w:rsidP="002916BD">
            <w:pPr>
              <w:rPr>
                <w:rFonts w:cs="Arial"/>
                <w:szCs w:val="24"/>
              </w:rPr>
            </w:pPr>
            <w:r>
              <w:rPr>
                <w:rFonts w:cs="Arial"/>
                <w:szCs w:val="24"/>
              </w:rPr>
              <w:t>Distribution of leaflets</w:t>
            </w:r>
          </w:p>
        </w:tc>
        <w:tc>
          <w:tcPr>
            <w:tcW w:w="1559" w:type="dxa"/>
          </w:tcPr>
          <w:p w14:paraId="73B68A70" w14:textId="77777777" w:rsidR="006D1A90" w:rsidRDefault="006D1A90" w:rsidP="002916BD">
            <w:pPr>
              <w:jc w:val="center"/>
              <w:rPr>
                <w:rFonts w:cs="Arial"/>
                <w:szCs w:val="24"/>
              </w:rPr>
            </w:pPr>
            <w:r>
              <w:rPr>
                <w:rFonts w:cs="Arial"/>
                <w:szCs w:val="24"/>
              </w:rPr>
              <w:t>78%</w:t>
            </w:r>
          </w:p>
        </w:tc>
        <w:tc>
          <w:tcPr>
            <w:tcW w:w="1560" w:type="dxa"/>
          </w:tcPr>
          <w:p w14:paraId="3CE9E99E" w14:textId="77777777" w:rsidR="006D1A90" w:rsidRDefault="006D1A90" w:rsidP="002916BD">
            <w:pPr>
              <w:jc w:val="center"/>
              <w:rPr>
                <w:rFonts w:cs="Arial"/>
                <w:szCs w:val="24"/>
              </w:rPr>
            </w:pPr>
            <w:r>
              <w:rPr>
                <w:rFonts w:cs="Arial"/>
                <w:szCs w:val="24"/>
              </w:rPr>
              <w:t>12%</w:t>
            </w:r>
          </w:p>
        </w:tc>
        <w:tc>
          <w:tcPr>
            <w:tcW w:w="1754" w:type="dxa"/>
          </w:tcPr>
          <w:p w14:paraId="74B420D8" w14:textId="77777777" w:rsidR="006D1A90" w:rsidRDefault="006D1A90" w:rsidP="002916BD">
            <w:pPr>
              <w:jc w:val="center"/>
              <w:rPr>
                <w:rFonts w:cs="Arial"/>
                <w:szCs w:val="24"/>
              </w:rPr>
            </w:pPr>
            <w:r>
              <w:rPr>
                <w:rFonts w:cs="Arial"/>
                <w:szCs w:val="24"/>
              </w:rPr>
              <w:t>10%</w:t>
            </w:r>
          </w:p>
        </w:tc>
      </w:tr>
      <w:tr w:rsidR="006D1A90" w14:paraId="05FD8178" w14:textId="77777777" w:rsidTr="006D1A90">
        <w:tc>
          <w:tcPr>
            <w:tcW w:w="3652" w:type="dxa"/>
          </w:tcPr>
          <w:p w14:paraId="34A8728A" w14:textId="77777777" w:rsidR="006D1A90" w:rsidRDefault="006D1A90" w:rsidP="002916BD">
            <w:pPr>
              <w:rPr>
                <w:rFonts w:cs="Arial"/>
                <w:szCs w:val="24"/>
              </w:rPr>
            </w:pPr>
            <w:r>
              <w:rPr>
                <w:rFonts w:cs="Arial"/>
                <w:szCs w:val="24"/>
              </w:rPr>
              <w:t>Illegal Street Trading</w:t>
            </w:r>
          </w:p>
        </w:tc>
        <w:tc>
          <w:tcPr>
            <w:tcW w:w="1559" w:type="dxa"/>
          </w:tcPr>
          <w:p w14:paraId="3D3EE1B7" w14:textId="77777777" w:rsidR="006D1A90" w:rsidRDefault="006D1A90" w:rsidP="002916BD">
            <w:pPr>
              <w:jc w:val="center"/>
              <w:rPr>
                <w:rFonts w:cs="Arial"/>
                <w:szCs w:val="24"/>
              </w:rPr>
            </w:pPr>
            <w:r>
              <w:rPr>
                <w:rFonts w:cs="Arial"/>
                <w:szCs w:val="24"/>
              </w:rPr>
              <w:t>97%</w:t>
            </w:r>
          </w:p>
        </w:tc>
        <w:tc>
          <w:tcPr>
            <w:tcW w:w="1560" w:type="dxa"/>
          </w:tcPr>
          <w:p w14:paraId="3065EB32" w14:textId="77777777" w:rsidR="006D1A90" w:rsidRDefault="006D1A90" w:rsidP="002916BD">
            <w:pPr>
              <w:jc w:val="center"/>
              <w:rPr>
                <w:rFonts w:cs="Arial"/>
                <w:szCs w:val="24"/>
              </w:rPr>
            </w:pPr>
            <w:r>
              <w:rPr>
                <w:rFonts w:cs="Arial"/>
                <w:szCs w:val="24"/>
              </w:rPr>
              <w:t>2%</w:t>
            </w:r>
          </w:p>
        </w:tc>
        <w:tc>
          <w:tcPr>
            <w:tcW w:w="1754" w:type="dxa"/>
          </w:tcPr>
          <w:p w14:paraId="50FC9C1A" w14:textId="77777777" w:rsidR="006D1A90" w:rsidRDefault="006D1A90" w:rsidP="002916BD">
            <w:pPr>
              <w:jc w:val="center"/>
              <w:rPr>
                <w:rFonts w:cs="Arial"/>
                <w:szCs w:val="24"/>
              </w:rPr>
            </w:pPr>
            <w:r>
              <w:rPr>
                <w:rFonts w:cs="Arial"/>
                <w:szCs w:val="24"/>
              </w:rPr>
              <w:t>1%</w:t>
            </w:r>
          </w:p>
        </w:tc>
      </w:tr>
    </w:tbl>
    <w:p w14:paraId="695C7AE9" w14:textId="77777777" w:rsidR="006D1A90" w:rsidRDefault="006D1A90" w:rsidP="006D1A90">
      <w:pPr>
        <w:rPr>
          <w:rFonts w:cs="Arial"/>
          <w:szCs w:val="24"/>
        </w:rPr>
      </w:pPr>
    </w:p>
    <w:p w14:paraId="1BE41DD4" w14:textId="6E6D2371" w:rsidR="006D1A90" w:rsidRDefault="006D1A90" w:rsidP="006D1A90">
      <w:pPr>
        <w:rPr>
          <w:rFonts w:cs="Arial"/>
          <w:szCs w:val="24"/>
        </w:rPr>
      </w:pPr>
      <w:r>
        <w:rPr>
          <w:rFonts w:cs="Arial"/>
          <w:szCs w:val="24"/>
        </w:rPr>
        <w:lastRenderedPageBreak/>
        <w:t>The main issues raised with amplification was concern that this would stop good busking taking place in the town centre.  This is addressed by the fact a busking pilot is in place for this area to ensure busking continues</w:t>
      </w:r>
      <w:r w:rsidR="000D4D3A">
        <w:rPr>
          <w:rFonts w:cs="Arial"/>
          <w:szCs w:val="24"/>
        </w:rPr>
        <w:t xml:space="preserve"> </w:t>
      </w:r>
      <w:r>
        <w:rPr>
          <w:rFonts w:cs="Arial"/>
          <w:szCs w:val="24"/>
        </w:rPr>
        <w:t>but in a controlled way</w:t>
      </w:r>
      <w:r w:rsidR="00DD7BD5">
        <w:rPr>
          <w:rFonts w:cs="Arial"/>
          <w:szCs w:val="24"/>
        </w:rPr>
        <w:t>.  The proposed PSPO does not seek to stop busking altogether.</w:t>
      </w:r>
      <w:r w:rsidR="000D4D3A">
        <w:rPr>
          <w:rFonts w:cs="Arial"/>
          <w:szCs w:val="24"/>
        </w:rPr>
        <w:t xml:space="preserve">  Additionally, it only affects the town centre and provides ample other venues for busking to take place with amplification in the Borough as long as not causing nuisance.</w:t>
      </w:r>
    </w:p>
    <w:p w14:paraId="1959180C" w14:textId="77777777" w:rsidR="006D1A90" w:rsidRDefault="006D1A90" w:rsidP="006D1A90">
      <w:pPr>
        <w:rPr>
          <w:rFonts w:cs="Arial"/>
          <w:szCs w:val="24"/>
        </w:rPr>
      </w:pPr>
    </w:p>
    <w:p w14:paraId="09FC4986" w14:textId="18BB830B" w:rsidR="006D1A90" w:rsidRDefault="006D1A90" w:rsidP="006D1A90">
      <w:pPr>
        <w:rPr>
          <w:rFonts w:cs="Arial"/>
          <w:szCs w:val="24"/>
        </w:rPr>
      </w:pPr>
      <w:r>
        <w:rPr>
          <w:rFonts w:cs="Arial"/>
          <w:szCs w:val="24"/>
        </w:rPr>
        <w:t xml:space="preserve">With distribution of leaflets, </w:t>
      </w:r>
      <w:r w:rsidR="004A1A33">
        <w:rPr>
          <w:rFonts w:cs="Arial"/>
          <w:szCs w:val="24"/>
        </w:rPr>
        <w:t>the main complaint was the amount of times people are approached by those giving out leaflets and also the litter generated</w:t>
      </w:r>
      <w:r>
        <w:rPr>
          <w:rFonts w:cs="Arial"/>
          <w:szCs w:val="24"/>
        </w:rPr>
        <w:t>.  Again, the PSPO would allow permitted distribution, but stop the random acts taking place that have no controls over them</w:t>
      </w:r>
      <w:r w:rsidR="00DD7BD5">
        <w:rPr>
          <w:rFonts w:cs="Arial"/>
          <w:szCs w:val="24"/>
        </w:rPr>
        <w:t>.</w:t>
      </w:r>
    </w:p>
    <w:p w14:paraId="74BCF8F9" w14:textId="77777777" w:rsidR="006D1A90" w:rsidRDefault="006D1A90" w:rsidP="006D1A90">
      <w:pPr>
        <w:pStyle w:val="Heading2"/>
      </w:pPr>
    </w:p>
    <w:p w14:paraId="10A85D80" w14:textId="77777777" w:rsidR="006D1A90" w:rsidRPr="007549F7" w:rsidRDefault="006D1A90" w:rsidP="006D1A90">
      <w:pPr>
        <w:pStyle w:val="Heading2"/>
      </w:pPr>
      <w:r w:rsidRPr="007549F7">
        <w:t>Implications of the Recommendation</w:t>
      </w:r>
    </w:p>
    <w:p w14:paraId="2617A07D" w14:textId="77777777" w:rsidR="006D1A90" w:rsidRDefault="006D1A90" w:rsidP="006D1A90">
      <w:pPr>
        <w:pStyle w:val="Heading3"/>
        <w:rPr>
          <w:color w:val="0000FF"/>
        </w:rPr>
      </w:pPr>
    </w:p>
    <w:p w14:paraId="73749C98" w14:textId="77777777" w:rsidR="006D1A90" w:rsidRPr="007549F7" w:rsidRDefault="006D1A90" w:rsidP="006D1A90">
      <w:pPr>
        <w:rPr>
          <w:b/>
        </w:rPr>
      </w:pPr>
      <w:r w:rsidRPr="007549F7">
        <w:rPr>
          <w:b/>
        </w:rPr>
        <w:t xml:space="preserve">Resources </w:t>
      </w:r>
    </w:p>
    <w:p w14:paraId="5BA87478" w14:textId="77777777" w:rsidR="006D1A90" w:rsidRDefault="006D1A90" w:rsidP="006D1A90"/>
    <w:p w14:paraId="6889062B" w14:textId="77777777" w:rsidR="006D1A90" w:rsidRDefault="006D1A90" w:rsidP="006D1A90">
      <w:pPr>
        <w:ind w:left="720"/>
        <w:rPr>
          <w:szCs w:val="24"/>
        </w:rPr>
      </w:pPr>
      <w:r>
        <w:rPr>
          <w:szCs w:val="24"/>
        </w:rPr>
        <w:t>The resourcing of such a PSPO was an area of concern highlighted in the consultation feedback.</w:t>
      </w:r>
    </w:p>
    <w:p w14:paraId="6BBE9302" w14:textId="77777777" w:rsidR="006D1A90" w:rsidRDefault="006D1A90" w:rsidP="006D1A90">
      <w:pPr>
        <w:ind w:left="720"/>
        <w:rPr>
          <w:szCs w:val="24"/>
        </w:rPr>
      </w:pPr>
    </w:p>
    <w:p w14:paraId="091AA971" w14:textId="2CBD9E97" w:rsidR="006D1A90" w:rsidRDefault="006D1A90" w:rsidP="006D1A90">
      <w:pPr>
        <w:ind w:left="720"/>
        <w:rPr>
          <w:szCs w:val="24"/>
        </w:rPr>
      </w:pPr>
      <w:r>
        <w:rPr>
          <w:szCs w:val="24"/>
        </w:rPr>
        <w:t xml:space="preserve">The management and enforcement of the PSPO will be through current staffing levels using on street enforcement officers, Community &amp; Public Protection Officers, Police and all </w:t>
      </w:r>
      <w:r w:rsidR="00AD17EA">
        <w:rPr>
          <w:szCs w:val="24"/>
        </w:rPr>
        <w:t>authorised</w:t>
      </w:r>
      <w:r>
        <w:rPr>
          <w:szCs w:val="24"/>
        </w:rPr>
        <w:t xml:space="preserve"> officers will be able to take action where an offence under the PSPO is witnessed.  These Officers are used to understanding and enforcing PSPOs due to the history of the Borough wide PSPO.</w:t>
      </w:r>
    </w:p>
    <w:p w14:paraId="5EE31550" w14:textId="77777777" w:rsidR="006D1A90" w:rsidRDefault="006D1A90" w:rsidP="006D1A90">
      <w:pPr>
        <w:ind w:left="720"/>
        <w:rPr>
          <w:szCs w:val="24"/>
        </w:rPr>
      </w:pPr>
    </w:p>
    <w:p w14:paraId="75F93CC0" w14:textId="77777777" w:rsidR="006D1A90" w:rsidRPr="00E015EC" w:rsidRDefault="006D1A90" w:rsidP="006D1A90">
      <w:pPr>
        <w:pStyle w:val="Heading4"/>
        <w:ind w:left="30"/>
      </w:pPr>
      <w:r w:rsidRPr="00E015EC">
        <w:t>Legal comments</w:t>
      </w:r>
    </w:p>
    <w:p w14:paraId="759C7E8B" w14:textId="77777777" w:rsidR="006D1A90" w:rsidRDefault="006D1A90" w:rsidP="006D1A90"/>
    <w:p w14:paraId="0FAF90D0" w14:textId="77777777" w:rsidR="006D1A90" w:rsidRDefault="006D1A90" w:rsidP="006D1A90">
      <w:pPr>
        <w:ind w:left="720"/>
        <w:rPr>
          <w:szCs w:val="24"/>
        </w:rPr>
      </w:pPr>
      <w:r>
        <w:rPr>
          <w:szCs w:val="24"/>
        </w:rPr>
        <w:t xml:space="preserve">Chapter 2 of Part 4 of the Anti-Social Behaviour, Crime and Policing Act 2014 deals with Public Spaces Protection Orders (PSPO).  </w:t>
      </w:r>
    </w:p>
    <w:p w14:paraId="5D5327D8" w14:textId="77777777" w:rsidR="006D1A90" w:rsidRDefault="006D1A90" w:rsidP="006D1A90">
      <w:pPr>
        <w:ind w:left="720"/>
        <w:rPr>
          <w:szCs w:val="24"/>
        </w:rPr>
      </w:pPr>
    </w:p>
    <w:p w14:paraId="5A2C70B8" w14:textId="77777777" w:rsidR="006D1A90" w:rsidRDefault="006D1A90" w:rsidP="006D1A90">
      <w:pPr>
        <w:ind w:left="720"/>
        <w:rPr>
          <w:szCs w:val="24"/>
        </w:rPr>
      </w:pPr>
      <w:r>
        <w:rPr>
          <w:szCs w:val="24"/>
        </w:rPr>
        <w:t xml:space="preserve">Sections 59 – 61 inclusive deal with the power to make such orders, their duration, and their variation and discharge. </w:t>
      </w:r>
    </w:p>
    <w:p w14:paraId="75ED2838" w14:textId="77777777" w:rsidR="006D1A90" w:rsidRDefault="006D1A90" w:rsidP="006D1A90">
      <w:pPr>
        <w:ind w:left="720"/>
        <w:rPr>
          <w:szCs w:val="24"/>
        </w:rPr>
      </w:pPr>
    </w:p>
    <w:p w14:paraId="262CE355" w14:textId="77777777" w:rsidR="006D1A90" w:rsidRDefault="006D1A90" w:rsidP="006D1A90">
      <w:pPr>
        <w:ind w:left="720"/>
        <w:rPr>
          <w:szCs w:val="24"/>
        </w:rPr>
      </w:pPr>
      <w:r>
        <w:rPr>
          <w:szCs w:val="24"/>
        </w:rPr>
        <w:t xml:space="preserve">In order to make a PSPO, a local authority has to be satisfied on reasonable grounds that two conditions are met: </w:t>
      </w:r>
    </w:p>
    <w:p w14:paraId="365CC23F" w14:textId="77777777" w:rsidR="006D1A90" w:rsidRPr="00A12F8E" w:rsidRDefault="006D1A90" w:rsidP="006D1A90">
      <w:pPr>
        <w:spacing w:before="210"/>
        <w:ind w:left="510" w:right="300"/>
        <w:rPr>
          <w:rFonts w:cs="Arial"/>
          <w:i/>
          <w:color w:val="000000"/>
          <w:lang w:eastAsia="en-GB"/>
        </w:rPr>
      </w:pPr>
      <w:r>
        <w:rPr>
          <w:rFonts w:cs="Arial"/>
          <w:i/>
          <w:color w:val="000000"/>
          <w:lang w:eastAsia="en-GB"/>
        </w:rPr>
        <w:t>1. T</w:t>
      </w:r>
      <w:r w:rsidRPr="00A12F8E">
        <w:rPr>
          <w:rFonts w:cs="Arial"/>
          <w:i/>
          <w:color w:val="000000"/>
          <w:lang w:eastAsia="en-GB"/>
        </w:rPr>
        <w:t>hat—</w:t>
      </w:r>
    </w:p>
    <w:p w14:paraId="1F94B166" w14:textId="77777777" w:rsidR="006D1A90" w:rsidRPr="00A12F8E" w:rsidRDefault="006D1A90" w:rsidP="006D1A90">
      <w:pPr>
        <w:spacing w:before="210"/>
        <w:ind w:left="825" w:right="300"/>
        <w:rPr>
          <w:rFonts w:cs="Arial"/>
          <w:i/>
          <w:color w:val="000000"/>
          <w:lang w:eastAsia="en-GB"/>
        </w:rPr>
      </w:pPr>
      <w:r w:rsidRPr="00A12F8E">
        <w:rPr>
          <w:rFonts w:cs="Arial"/>
          <w:i/>
          <w:color w:val="000000"/>
          <w:lang w:eastAsia="en-GB"/>
        </w:rPr>
        <w:t>(a)     activities carried on in a public place within the authority's area have had a detrimental effect on the quality of life of those in the locality, or</w:t>
      </w:r>
    </w:p>
    <w:p w14:paraId="2666469C" w14:textId="77777777" w:rsidR="006D1A90" w:rsidRPr="00A12F8E" w:rsidRDefault="006D1A90" w:rsidP="006D1A90">
      <w:pPr>
        <w:spacing w:before="210"/>
        <w:ind w:left="825" w:right="300"/>
        <w:rPr>
          <w:rFonts w:cs="Arial"/>
          <w:i/>
          <w:color w:val="000000"/>
          <w:lang w:eastAsia="en-GB"/>
        </w:rPr>
      </w:pPr>
      <w:r w:rsidRPr="00A12F8E">
        <w:rPr>
          <w:rFonts w:cs="Arial"/>
          <w:i/>
          <w:color w:val="000000"/>
          <w:lang w:eastAsia="en-GB"/>
        </w:rPr>
        <w:t>(b)     it is likely that activities will be carried on in a public place within that area and that they will have such an effect.</w:t>
      </w:r>
    </w:p>
    <w:p w14:paraId="3CAF9D1F" w14:textId="77777777" w:rsidR="006D1A90" w:rsidRDefault="006D1A90" w:rsidP="006D1A90">
      <w:pPr>
        <w:spacing w:before="210"/>
        <w:ind w:left="510" w:right="300"/>
        <w:rPr>
          <w:rFonts w:cs="Arial"/>
          <w:i/>
          <w:color w:val="000000"/>
          <w:lang w:eastAsia="en-GB"/>
        </w:rPr>
      </w:pPr>
      <w:r>
        <w:rPr>
          <w:rFonts w:cs="Arial"/>
          <w:i/>
          <w:color w:val="000000"/>
          <w:lang w:eastAsia="en-GB"/>
        </w:rPr>
        <w:t xml:space="preserve">And </w:t>
      </w:r>
    </w:p>
    <w:p w14:paraId="382B8EEC" w14:textId="77777777" w:rsidR="006D1A90" w:rsidRPr="00A12F8E" w:rsidRDefault="006D1A90" w:rsidP="006D1A90">
      <w:pPr>
        <w:spacing w:before="210"/>
        <w:ind w:left="510" w:right="300"/>
        <w:rPr>
          <w:rFonts w:cs="Arial"/>
          <w:i/>
          <w:color w:val="000000"/>
          <w:lang w:eastAsia="en-GB"/>
        </w:rPr>
      </w:pPr>
      <w:r>
        <w:rPr>
          <w:rFonts w:cs="Arial"/>
          <w:i/>
          <w:color w:val="000000"/>
          <w:lang w:eastAsia="en-GB"/>
        </w:rPr>
        <w:t>2.T</w:t>
      </w:r>
      <w:r w:rsidRPr="00A12F8E">
        <w:rPr>
          <w:rFonts w:cs="Arial"/>
          <w:i/>
          <w:color w:val="000000"/>
          <w:lang w:eastAsia="en-GB"/>
        </w:rPr>
        <w:t>hat the effect, or likely effect, of the activities—</w:t>
      </w:r>
    </w:p>
    <w:p w14:paraId="7A16B358" w14:textId="77777777" w:rsidR="006D1A90" w:rsidRPr="00A12F8E" w:rsidRDefault="006D1A90" w:rsidP="006D1A90">
      <w:pPr>
        <w:spacing w:before="210"/>
        <w:ind w:left="825" w:right="300"/>
        <w:rPr>
          <w:rFonts w:cs="Arial"/>
          <w:i/>
          <w:color w:val="000000"/>
          <w:lang w:eastAsia="en-GB"/>
        </w:rPr>
      </w:pPr>
      <w:r w:rsidRPr="00A12F8E">
        <w:rPr>
          <w:rFonts w:cs="Arial"/>
          <w:i/>
          <w:color w:val="000000"/>
          <w:lang w:eastAsia="en-GB"/>
        </w:rPr>
        <w:t>(a)     is, or is likely to be, of a persistent or continuing nature,</w:t>
      </w:r>
    </w:p>
    <w:p w14:paraId="53EB3F56" w14:textId="77777777" w:rsidR="006D1A90" w:rsidRPr="00A12F8E" w:rsidRDefault="006D1A90" w:rsidP="006D1A90">
      <w:pPr>
        <w:spacing w:before="210"/>
        <w:ind w:left="825" w:right="300"/>
        <w:rPr>
          <w:rFonts w:cs="Arial"/>
          <w:i/>
          <w:color w:val="000000"/>
          <w:lang w:eastAsia="en-GB"/>
        </w:rPr>
      </w:pPr>
      <w:r w:rsidRPr="00A12F8E">
        <w:rPr>
          <w:rFonts w:cs="Arial"/>
          <w:i/>
          <w:color w:val="000000"/>
          <w:lang w:eastAsia="en-GB"/>
        </w:rPr>
        <w:lastRenderedPageBreak/>
        <w:t>(b)     is, or is likely to be, such as to make the activities unreasonable, and</w:t>
      </w:r>
    </w:p>
    <w:p w14:paraId="02E9B690" w14:textId="77777777" w:rsidR="006D1A90" w:rsidRPr="00A12F8E" w:rsidRDefault="006D1A90" w:rsidP="006D1A90">
      <w:pPr>
        <w:spacing w:before="210"/>
        <w:ind w:left="825" w:right="300"/>
        <w:rPr>
          <w:rFonts w:cs="Arial"/>
          <w:i/>
          <w:color w:val="000000"/>
          <w:lang w:eastAsia="en-GB"/>
        </w:rPr>
      </w:pPr>
      <w:r w:rsidRPr="00A12F8E">
        <w:rPr>
          <w:rFonts w:cs="Arial"/>
          <w:i/>
          <w:color w:val="000000"/>
          <w:lang w:eastAsia="en-GB"/>
        </w:rPr>
        <w:t>(c)     justifies the restrictions imposed by the notice.</w:t>
      </w:r>
    </w:p>
    <w:p w14:paraId="5B0D7080" w14:textId="77777777" w:rsidR="006D1A90" w:rsidRDefault="006D1A90" w:rsidP="006D1A90">
      <w:pPr>
        <w:spacing w:before="210"/>
        <w:ind w:left="510" w:right="300"/>
        <w:rPr>
          <w:rFonts w:cs="Arial"/>
          <w:color w:val="000000"/>
          <w:lang w:eastAsia="en-GB"/>
        </w:rPr>
      </w:pPr>
    </w:p>
    <w:p w14:paraId="2DA1D591" w14:textId="77777777" w:rsidR="006D1A90" w:rsidRDefault="006D1A90" w:rsidP="006D1A90">
      <w:pPr>
        <w:spacing w:before="210"/>
        <w:ind w:left="510" w:right="300"/>
        <w:rPr>
          <w:rFonts w:cs="Arial"/>
          <w:color w:val="000000"/>
          <w:lang w:eastAsia="en-GB"/>
        </w:rPr>
      </w:pPr>
      <w:r w:rsidRPr="00A12F8E">
        <w:rPr>
          <w:rFonts w:cs="Arial"/>
          <w:color w:val="000000"/>
          <w:lang w:eastAsia="en-GB"/>
        </w:rPr>
        <w:t>A PSPO</w:t>
      </w:r>
      <w:r>
        <w:rPr>
          <w:rFonts w:cs="Arial"/>
          <w:i/>
          <w:color w:val="000000"/>
          <w:lang w:eastAsia="en-GB"/>
        </w:rPr>
        <w:t xml:space="preserve"> </w:t>
      </w:r>
      <w:r w:rsidRPr="00A12F8E">
        <w:rPr>
          <w:rFonts w:cs="Arial"/>
          <w:color w:val="000000"/>
          <w:lang w:eastAsia="en-GB"/>
        </w:rPr>
        <w:t>prohibits</w:t>
      </w:r>
      <w:r>
        <w:rPr>
          <w:rFonts w:cs="Arial"/>
          <w:color w:val="000000"/>
          <w:lang w:eastAsia="en-GB"/>
        </w:rPr>
        <w:t>,</w:t>
      </w:r>
      <w:r w:rsidRPr="00A12F8E">
        <w:rPr>
          <w:rFonts w:cs="Arial"/>
          <w:color w:val="000000"/>
          <w:lang w:eastAsia="en-GB"/>
        </w:rPr>
        <w:t xml:space="preserve"> or requires</w:t>
      </w:r>
      <w:r>
        <w:rPr>
          <w:rFonts w:cs="Arial"/>
          <w:color w:val="000000"/>
          <w:lang w:eastAsia="en-GB"/>
        </w:rPr>
        <w:t xml:space="preserve">, things to be done in an area or for both – i.e. prohibit and require, but these must be to prevent or reduce detrimental effect in the area.  A PSPO can be limited to apply by time/circumstances </w:t>
      </w:r>
      <w:proofErr w:type="spellStart"/>
      <w:r>
        <w:rPr>
          <w:rFonts w:cs="Arial"/>
          <w:color w:val="000000"/>
          <w:lang w:eastAsia="en-GB"/>
        </w:rPr>
        <w:t>etc</w:t>
      </w:r>
      <w:proofErr w:type="spellEnd"/>
      <w:r>
        <w:rPr>
          <w:rFonts w:cs="Arial"/>
          <w:color w:val="000000"/>
          <w:lang w:eastAsia="en-GB"/>
        </w:rPr>
        <w:t xml:space="preserve"> but must be clear to understand what is required and/or prohibited.  The legislation sets out the requirements for the content of a PSPO and publication requirements that must be followed.</w:t>
      </w:r>
    </w:p>
    <w:p w14:paraId="348AD7D8" w14:textId="77777777" w:rsidR="006D1A90" w:rsidRDefault="006D1A90" w:rsidP="006D1A90">
      <w:pPr>
        <w:spacing w:before="210"/>
        <w:ind w:left="510" w:right="300"/>
        <w:rPr>
          <w:rFonts w:cs="Arial"/>
          <w:color w:val="000000"/>
          <w:lang w:eastAsia="en-GB"/>
        </w:rPr>
      </w:pPr>
    </w:p>
    <w:p w14:paraId="4D874DD6" w14:textId="77777777" w:rsidR="006D1A90" w:rsidRPr="009F0B4D" w:rsidRDefault="006D1A90" w:rsidP="006D1A90">
      <w:pPr>
        <w:ind w:left="720"/>
        <w:rPr>
          <w:rFonts w:cs="Arial"/>
          <w:szCs w:val="24"/>
        </w:rPr>
      </w:pPr>
      <w:r w:rsidRPr="00CA1461">
        <w:rPr>
          <w:rFonts w:cs="Arial"/>
          <w:szCs w:val="24"/>
        </w:rPr>
        <w:t>Under Section 60</w:t>
      </w:r>
      <w:r>
        <w:rPr>
          <w:rFonts w:cs="Arial"/>
          <w:szCs w:val="24"/>
        </w:rPr>
        <w:t xml:space="preserve"> of the Act, a PSPO cannot have effect for longer than 3 years unless extended.</w:t>
      </w:r>
    </w:p>
    <w:p w14:paraId="5AC1F8CF" w14:textId="77777777" w:rsidR="006D1A90" w:rsidRDefault="006D1A90" w:rsidP="006D1A90"/>
    <w:p w14:paraId="5E7316E2" w14:textId="77777777" w:rsidR="006D1A90" w:rsidRDefault="006D1A90" w:rsidP="006D1A90">
      <w:pPr>
        <w:ind w:left="720"/>
      </w:pPr>
      <w:r>
        <w:t>Sections 62 and 63 covers aspects relating to PSPOs prohibiting the consumption of alcohol.</w:t>
      </w:r>
    </w:p>
    <w:p w14:paraId="0041B558" w14:textId="77777777" w:rsidR="006D1A90" w:rsidRDefault="006D1A90" w:rsidP="006D1A90"/>
    <w:p w14:paraId="73D6B141" w14:textId="77777777" w:rsidR="006D1A90" w:rsidRDefault="006D1A90" w:rsidP="006D1A90">
      <w:pPr>
        <w:ind w:left="720"/>
      </w:pPr>
      <w:r>
        <w:t>Sections 64 and 65 deal with orders restricting public rights of way over the highway.</w:t>
      </w:r>
    </w:p>
    <w:p w14:paraId="0E5B04FA" w14:textId="77777777" w:rsidR="006D1A90" w:rsidRDefault="006D1A90" w:rsidP="006D1A90">
      <w:pPr>
        <w:ind w:left="720"/>
      </w:pPr>
    </w:p>
    <w:p w14:paraId="54DA9E25" w14:textId="77777777" w:rsidR="006D1A90" w:rsidRDefault="006D1A90" w:rsidP="006D1A90">
      <w:pPr>
        <w:ind w:left="720"/>
      </w:pPr>
      <w:r>
        <w:t xml:space="preserve">Section 66 specifically provides an interested party (as defined in the Act) the ability to challenge the validity of a PSPO, or its variation, by application to the High Court.  The grounds for such a challenge are that the local authority did not have the power to make or vary the order or include certain prohibitions/requirements, </w:t>
      </w:r>
      <w:r w:rsidRPr="00E308DE">
        <w:rPr>
          <w:u w:val="single"/>
        </w:rPr>
        <w:t>or</w:t>
      </w:r>
      <w:r>
        <w:t xml:space="preserve"> that a requirement under the relevant part of the Act was not complied with.  </w:t>
      </w:r>
    </w:p>
    <w:p w14:paraId="61F1DB8A" w14:textId="77777777" w:rsidR="006D1A90" w:rsidRDefault="006D1A90" w:rsidP="006D1A90">
      <w:pPr>
        <w:ind w:left="720"/>
      </w:pPr>
    </w:p>
    <w:p w14:paraId="16801EC4" w14:textId="77777777" w:rsidR="006D1A90" w:rsidRDefault="006D1A90" w:rsidP="006D1A90">
      <w:pPr>
        <w:ind w:left="720"/>
      </w:pPr>
      <w:r>
        <w:t>There is a 6 week time limit to make such an application from the date of the order or variation.  Pending full determination, the High Court can suspend the operation of the order, or variation. Upon determining the application, the Court, if it finds that the authority did not have the power to do what it did/required under the order, or that the interests of the applicant have been substantially prejudiced by a failure to comply with a requirement of the Act in relation to PSPOs, can quash or vary the order or any prohibitions or requirements under it.</w:t>
      </w:r>
    </w:p>
    <w:p w14:paraId="4C2912AE" w14:textId="77777777" w:rsidR="006D1A90" w:rsidRDefault="006D1A90" w:rsidP="006D1A90">
      <w:pPr>
        <w:ind w:left="720"/>
      </w:pPr>
    </w:p>
    <w:p w14:paraId="5EBE7001" w14:textId="77777777" w:rsidR="006D1A90" w:rsidRDefault="006D1A90" w:rsidP="006D1A90">
      <w:pPr>
        <w:ind w:left="720"/>
      </w:pPr>
      <w:r>
        <w:rPr>
          <w:rFonts w:cs="Arial"/>
          <w:szCs w:val="24"/>
        </w:rPr>
        <w:t xml:space="preserve">When considering any proposed PSPOs, the authority must consider any equality issues pursuant to its duty under section 149 of the Equality Act 2010.  </w:t>
      </w:r>
    </w:p>
    <w:p w14:paraId="4ADBCB8D" w14:textId="77777777" w:rsidR="006D1A90" w:rsidRDefault="006D1A90" w:rsidP="006D1A90">
      <w:pPr>
        <w:rPr>
          <w:color w:val="0000FF"/>
        </w:rPr>
      </w:pPr>
    </w:p>
    <w:p w14:paraId="6D1CBD5B" w14:textId="3A5BBED8" w:rsidR="006D1A90" w:rsidRDefault="006D1A90" w:rsidP="006D1A90">
      <w:pPr>
        <w:rPr>
          <w:color w:val="0000FF"/>
        </w:rPr>
      </w:pPr>
    </w:p>
    <w:p w14:paraId="029943CC" w14:textId="77777777" w:rsidR="006D1A90" w:rsidRDefault="006D1A90" w:rsidP="006D1A90">
      <w:pPr>
        <w:pStyle w:val="Heading2"/>
      </w:pPr>
      <w:r>
        <w:t>Financial Implications</w:t>
      </w:r>
    </w:p>
    <w:p w14:paraId="4CCAA6C6" w14:textId="77777777" w:rsidR="006D1A90" w:rsidRDefault="006D1A90" w:rsidP="006D1A90"/>
    <w:p w14:paraId="79C9FAB7" w14:textId="0541A32B" w:rsidR="00854BFD" w:rsidRDefault="00854BFD" w:rsidP="006D1A90">
      <w:pPr>
        <w:ind w:left="-28"/>
        <w:rPr>
          <w:rFonts w:cs="Arial"/>
          <w:szCs w:val="24"/>
          <w:lang w:eastAsia="en-GB"/>
        </w:rPr>
      </w:pPr>
      <w:r w:rsidRPr="00DA538F">
        <w:rPr>
          <w:rFonts w:cs="Arial"/>
          <w:szCs w:val="24"/>
          <w:lang w:eastAsia="en-GB"/>
        </w:rPr>
        <w:t xml:space="preserve">The enforcement shall be carried out within the </w:t>
      </w:r>
      <w:r>
        <w:rPr>
          <w:rFonts w:cs="Arial"/>
          <w:szCs w:val="24"/>
          <w:lang w:eastAsia="en-GB"/>
        </w:rPr>
        <w:t xml:space="preserve">Public Protection Service as well as the Police and the use of our current </w:t>
      </w:r>
      <w:r w:rsidR="00AA3CA3">
        <w:rPr>
          <w:rFonts w:cs="Arial"/>
          <w:szCs w:val="24"/>
          <w:lang w:eastAsia="en-GB"/>
        </w:rPr>
        <w:t>third-party</w:t>
      </w:r>
      <w:r>
        <w:rPr>
          <w:rFonts w:cs="Arial"/>
          <w:szCs w:val="24"/>
          <w:lang w:eastAsia="en-GB"/>
        </w:rPr>
        <w:t xml:space="preserve"> enforcement contractor</w:t>
      </w:r>
      <w:r w:rsidRPr="00DA538F">
        <w:rPr>
          <w:rFonts w:cs="Arial"/>
          <w:szCs w:val="24"/>
          <w:lang w:eastAsia="en-GB"/>
        </w:rPr>
        <w:t xml:space="preserve">.  </w:t>
      </w:r>
      <w:r>
        <w:rPr>
          <w:rFonts w:cs="Arial"/>
          <w:szCs w:val="24"/>
          <w:lang w:eastAsia="en-GB"/>
        </w:rPr>
        <w:t xml:space="preserve">The </w:t>
      </w:r>
      <w:r w:rsidR="00AA3CA3">
        <w:rPr>
          <w:rFonts w:cs="Arial"/>
          <w:szCs w:val="24"/>
          <w:lang w:eastAsia="en-GB"/>
        </w:rPr>
        <w:t>third-party</w:t>
      </w:r>
      <w:r>
        <w:rPr>
          <w:rFonts w:cs="Arial"/>
          <w:szCs w:val="24"/>
          <w:lang w:eastAsia="en-GB"/>
        </w:rPr>
        <w:t xml:space="preserve"> enforcement contractor works on the basis of taking a proportion of Fixed Penalty Notices (FPN) income successfully collected, so there is no cost to the Council. </w:t>
      </w:r>
    </w:p>
    <w:p w14:paraId="21E7C31B" w14:textId="77777777" w:rsidR="00854BFD" w:rsidRDefault="00854BFD" w:rsidP="006D1A90">
      <w:pPr>
        <w:ind w:left="-28"/>
        <w:rPr>
          <w:rFonts w:cs="Arial"/>
          <w:szCs w:val="24"/>
          <w:lang w:eastAsia="en-GB"/>
        </w:rPr>
      </w:pPr>
    </w:p>
    <w:p w14:paraId="156CE695" w14:textId="4875FEA2" w:rsidR="006D1A90" w:rsidRPr="00DA538F" w:rsidRDefault="006D1A90" w:rsidP="006D1A90">
      <w:pPr>
        <w:ind w:left="-28"/>
        <w:rPr>
          <w:rFonts w:cs="Arial"/>
          <w:szCs w:val="24"/>
          <w:lang w:eastAsia="en-GB"/>
        </w:rPr>
      </w:pPr>
      <w:r w:rsidRPr="00DA538F">
        <w:rPr>
          <w:rFonts w:cs="Arial"/>
          <w:szCs w:val="24"/>
          <w:lang w:eastAsia="en-GB"/>
        </w:rPr>
        <w:t>Any income</w:t>
      </w:r>
      <w:r w:rsidR="00854BFD">
        <w:rPr>
          <w:rFonts w:cs="Arial"/>
          <w:szCs w:val="24"/>
          <w:lang w:eastAsia="en-GB"/>
        </w:rPr>
        <w:t xml:space="preserve"> from FPN</w:t>
      </w:r>
      <w:r w:rsidRPr="00DA538F">
        <w:rPr>
          <w:rFonts w:cs="Arial"/>
          <w:szCs w:val="24"/>
          <w:lang w:eastAsia="en-GB"/>
        </w:rPr>
        <w:t xml:space="preserve"> will be used to offset costs associated with</w:t>
      </w:r>
      <w:r>
        <w:rPr>
          <w:rFonts w:cs="Arial"/>
          <w:szCs w:val="24"/>
          <w:lang w:eastAsia="en-GB"/>
        </w:rPr>
        <w:t xml:space="preserve"> managing the PSPO requirements and</w:t>
      </w:r>
      <w:r w:rsidRPr="00DA538F">
        <w:rPr>
          <w:rFonts w:cs="Arial"/>
          <w:szCs w:val="24"/>
          <w:lang w:eastAsia="en-GB"/>
        </w:rPr>
        <w:t xml:space="preserve"> issuing fixed penalty notices which will be met from existing budgets, as well as environmental campaigns to increase education and compliance.  To this end the</w:t>
      </w:r>
      <w:r>
        <w:rPr>
          <w:rFonts w:cs="Arial"/>
          <w:szCs w:val="24"/>
          <w:lang w:eastAsia="en-GB"/>
        </w:rPr>
        <w:t xml:space="preserve"> scheme is based on cost recovery but should any</w:t>
      </w:r>
      <w:r w:rsidRPr="00DA538F">
        <w:rPr>
          <w:rFonts w:cs="Arial"/>
          <w:szCs w:val="24"/>
          <w:lang w:eastAsia="en-GB"/>
        </w:rPr>
        <w:t xml:space="preserve"> income</w:t>
      </w:r>
      <w:r>
        <w:rPr>
          <w:rFonts w:cs="Arial"/>
          <w:szCs w:val="24"/>
          <w:lang w:eastAsia="en-GB"/>
        </w:rPr>
        <w:t xml:space="preserve"> above and beyond this be received it</w:t>
      </w:r>
      <w:r w:rsidRPr="00DA538F">
        <w:rPr>
          <w:rFonts w:cs="Arial"/>
          <w:szCs w:val="24"/>
          <w:lang w:eastAsia="en-GB"/>
        </w:rPr>
        <w:t xml:space="preserve"> shall be ring fenced to the environmental compliance team for this purpose</w:t>
      </w:r>
      <w:r>
        <w:rPr>
          <w:rFonts w:cs="Arial"/>
          <w:szCs w:val="24"/>
          <w:lang w:eastAsia="en-GB"/>
        </w:rPr>
        <w:t xml:space="preserve"> and a review of fees carried out as it is not </w:t>
      </w:r>
      <w:r w:rsidR="00854BFD">
        <w:rPr>
          <w:rFonts w:cs="Arial"/>
          <w:szCs w:val="24"/>
          <w:lang w:eastAsia="en-GB"/>
        </w:rPr>
        <w:t xml:space="preserve">intended as an income generation tool. </w:t>
      </w:r>
    </w:p>
    <w:p w14:paraId="6518B7A4" w14:textId="14D4E9C4" w:rsidR="006D1A90" w:rsidRDefault="006D1A90" w:rsidP="006D1A90">
      <w:pPr>
        <w:ind w:left="576" w:hanging="576"/>
        <w:rPr>
          <w:szCs w:val="24"/>
        </w:rPr>
      </w:pPr>
    </w:p>
    <w:p w14:paraId="2F071B4D" w14:textId="77777777" w:rsidR="006D1A90" w:rsidRDefault="006D1A90" w:rsidP="006D1A90">
      <w:pPr>
        <w:ind w:left="576" w:hanging="576"/>
      </w:pPr>
    </w:p>
    <w:p w14:paraId="7C168E66" w14:textId="77777777" w:rsidR="006D1A90" w:rsidRDefault="006D1A90" w:rsidP="006D1A90">
      <w:pPr>
        <w:pStyle w:val="Heading2"/>
      </w:pPr>
      <w:r>
        <w:t>Performance Issues</w:t>
      </w:r>
    </w:p>
    <w:p w14:paraId="0861E5C8" w14:textId="77777777" w:rsidR="006D1A90" w:rsidRDefault="006D1A90" w:rsidP="006D1A90">
      <w:pPr>
        <w:rPr>
          <w:b/>
          <w:color w:val="0000FF"/>
          <w:sz w:val="28"/>
          <w:szCs w:val="28"/>
        </w:rPr>
      </w:pPr>
    </w:p>
    <w:p w14:paraId="2EB8CD8C" w14:textId="77777777" w:rsidR="006D1A90" w:rsidRDefault="006D1A90" w:rsidP="006D1A90">
      <w:pPr>
        <w:autoSpaceDE w:val="0"/>
        <w:autoSpaceDN w:val="0"/>
        <w:adjustRightInd w:val="0"/>
        <w:rPr>
          <w:rFonts w:cs="Arial"/>
          <w:szCs w:val="24"/>
        </w:rPr>
      </w:pPr>
      <w:r w:rsidRPr="00DE3431">
        <w:rPr>
          <w:rFonts w:cs="Arial"/>
          <w:szCs w:val="24"/>
        </w:rPr>
        <w:t xml:space="preserve">Improving the </w:t>
      </w:r>
      <w:r>
        <w:rPr>
          <w:rFonts w:cs="Arial"/>
          <w:szCs w:val="24"/>
        </w:rPr>
        <w:t>environment and reducing matters of anti-social behaviour</w:t>
      </w:r>
      <w:r w:rsidRPr="00DE3431">
        <w:rPr>
          <w:rFonts w:cs="Arial"/>
          <w:szCs w:val="24"/>
        </w:rPr>
        <w:t xml:space="preserve"> will have a positive impact on helping make a difference to families, businesses and communities.    </w:t>
      </w:r>
    </w:p>
    <w:p w14:paraId="02B24DED" w14:textId="77777777" w:rsidR="006D1A90" w:rsidRDefault="006D1A90" w:rsidP="006D1A90">
      <w:pPr>
        <w:autoSpaceDE w:val="0"/>
        <w:autoSpaceDN w:val="0"/>
        <w:adjustRightInd w:val="0"/>
        <w:rPr>
          <w:rFonts w:cs="Arial"/>
          <w:szCs w:val="24"/>
        </w:rPr>
      </w:pPr>
    </w:p>
    <w:p w14:paraId="0D643D51" w14:textId="77777777" w:rsidR="006D1A90" w:rsidRDefault="006D1A90" w:rsidP="006D1A90">
      <w:pPr>
        <w:autoSpaceDE w:val="0"/>
        <w:autoSpaceDN w:val="0"/>
        <w:adjustRightInd w:val="0"/>
        <w:rPr>
          <w:rFonts w:cs="Arial"/>
          <w:sz w:val="28"/>
          <w:szCs w:val="24"/>
          <w:lang w:eastAsia="en-GB"/>
        </w:rPr>
      </w:pPr>
      <w:r>
        <w:rPr>
          <w:rFonts w:cs="Arial"/>
          <w:szCs w:val="24"/>
        </w:rPr>
        <w:t xml:space="preserve">The introduction of the Public Spaces Protection Order puts in place clear requirements across the Borough that are less bureaucratic and more efficient to enforce.  </w:t>
      </w:r>
    </w:p>
    <w:p w14:paraId="5990F317" w14:textId="77777777" w:rsidR="006D1A90" w:rsidRDefault="006D1A90" w:rsidP="006D1A90">
      <w:pPr>
        <w:autoSpaceDE w:val="0"/>
        <w:autoSpaceDN w:val="0"/>
        <w:adjustRightInd w:val="0"/>
        <w:rPr>
          <w:rFonts w:cs="Arial"/>
          <w:sz w:val="28"/>
          <w:szCs w:val="24"/>
          <w:lang w:eastAsia="en-GB"/>
        </w:rPr>
      </w:pPr>
    </w:p>
    <w:p w14:paraId="28CA9FB6" w14:textId="3EAF31C4" w:rsidR="006D1A90" w:rsidRDefault="006D1A90" w:rsidP="006D1A90">
      <w:pPr>
        <w:autoSpaceDE w:val="0"/>
        <w:autoSpaceDN w:val="0"/>
        <w:adjustRightInd w:val="0"/>
        <w:rPr>
          <w:rFonts w:cs="Arial"/>
          <w:szCs w:val="24"/>
          <w:lang w:eastAsia="en-GB"/>
        </w:rPr>
      </w:pPr>
      <w:r>
        <w:rPr>
          <w:rFonts w:cs="Arial"/>
          <w:szCs w:val="24"/>
          <w:lang w:eastAsia="en-GB"/>
        </w:rPr>
        <w:t>I</w:t>
      </w:r>
      <w:r w:rsidRPr="004603E1">
        <w:rPr>
          <w:rFonts w:cs="Arial"/>
          <w:szCs w:val="24"/>
          <w:lang w:eastAsia="en-GB"/>
        </w:rPr>
        <w:t xml:space="preserve">f the scheme is not introduced, then it will limit </w:t>
      </w:r>
      <w:r>
        <w:rPr>
          <w:rFonts w:cs="Arial"/>
          <w:szCs w:val="24"/>
          <w:lang w:eastAsia="en-GB"/>
        </w:rPr>
        <w:t xml:space="preserve">the ability to enforce by </w:t>
      </w:r>
      <w:r w:rsidRPr="004603E1">
        <w:rPr>
          <w:rFonts w:cs="Arial"/>
          <w:szCs w:val="24"/>
          <w:lang w:eastAsia="en-GB"/>
        </w:rPr>
        <w:t xml:space="preserve">the Council </w:t>
      </w:r>
      <w:r>
        <w:rPr>
          <w:rFonts w:cs="Arial"/>
          <w:szCs w:val="24"/>
          <w:lang w:eastAsia="en-GB"/>
        </w:rPr>
        <w:t>in these areas</w:t>
      </w:r>
      <w:r w:rsidRPr="004603E1">
        <w:rPr>
          <w:rFonts w:cs="Arial"/>
          <w:szCs w:val="24"/>
          <w:lang w:eastAsia="en-GB"/>
        </w:rPr>
        <w:t>, with resources bein</w:t>
      </w:r>
      <w:r>
        <w:rPr>
          <w:rFonts w:cs="Arial"/>
          <w:szCs w:val="24"/>
          <w:lang w:eastAsia="en-GB"/>
        </w:rPr>
        <w:t xml:space="preserve">g focused on individual problems, </w:t>
      </w:r>
      <w:r w:rsidRPr="004603E1">
        <w:rPr>
          <w:rFonts w:cs="Arial"/>
          <w:szCs w:val="24"/>
          <w:lang w:eastAsia="en-GB"/>
        </w:rPr>
        <w:t>not addressing the wider issues</w:t>
      </w:r>
      <w:r>
        <w:rPr>
          <w:rFonts w:cs="Arial"/>
          <w:szCs w:val="24"/>
          <w:lang w:eastAsia="en-GB"/>
        </w:rPr>
        <w:t xml:space="preserve"> and limiting the action that is feasible to be taken   and  prevents the widening the ability for partners (e.g. Police) to deal with anti-social behaviour.</w:t>
      </w:r>
      <w:r w:rsidRPr="004603E1">
        <w:rPr>
          <w:rFonts w:cs="Arial"/>
          <w:szCs w:val="24"/>
          <w:lang w:eastAsia="en-GB"/>
        </w:rPr>
        <w:t xml:space="preserve"> </w:t>
      </w:r>
    </w:p>
    <w:p w14:paraId="6214F76E" w14:textId="77777777" w:rsidR="006D1A90" w:rsidRDefault="006D1A90" w:rsidP="006D1A90">
      <w:pPr>
        <w:autoSpaceDE w:val="0"/>
        <w:autoSpaceDN w:val="0"/>
        <w:adjustRightInd w:val="0"/>
        <w:rPr>
          <w:rFonts w:cs="Arial"/>
          <w:szCs w:val="24"/>
        </w:rPr>
      </w:pPr>
    </w:p>
    <w:p w14:paraId="35855FE4" w14:textId="77777777" w:rsidR="00CD3FD7" w:rsidRDefault="00CD3FD7" w:rsidP="006D1A90">
      <w:pPr>
        <w:pStyle w:val="Heading2"/>
      </w:pPr>
    </w:p>
    <w:p w14:paraId="005DC13E" w14:textId="2FA3AF35" w:rsidR="006D1A90" w:rsidRDefault="006D1A90" w:rsidP="006D1A90">
      <w:pPr>
        <w:pStyle w:val="Heading2"/>
      </w:pPr>
      <w:r>
        <w:t>Environmental Impact</w:t>
      </w:r>
    </w:p>
    <w:p w14:paraId="27CB1CE0" w14:textId="77777777" w:rsidR="006D1A90" w:rsidRDefault="006D1A90" w:rsidP="006D1A90">
      <w:pPr>
        <w:rPr>
          <w:b/>
        </w:rPr>
      </w:pPr>
    </w:p>
    <w:p w14:paraId="361F7D71" w14:textId="77777777" w:rsidR="006D1A90" w:rsidRDefault="006D1A90" w:rsidP="006D1A90">
      <w:pPr>
        <w:autoSpaceDE w:val="0"/>
        <w:autoSpaceDN w:val="0"/>
        <w:adjustRightInd w:val="0"/>
        <w:rPr>
          <w:rFonts w:cs="Arial"/>
          <w:szCs w:val="24"/>
        </w:rPr>
      </w:pPr>
      <w:r w:rsidRPr="00996C16">
        <w:rPr>
          <w:rFonts w:cs="Arial"/>
          <w:szCs w:val="24"/>
        </w:rPr>
        <w:t>The aspects seeking approval are expected to have a hugely positive impact on the Environment, by putting in place a proactive scheme that addresses matters evidenced within the area.</w:t>
      </w:r>
    </w:p>
    <w:p w14:paraId="711C2586" w14:textId="77777777" w:rsidR="006D1A90" w:rsidRDefault="006D1A90" w:rsidP="006D1A90">
      <w:pPr>
        <w:autoSpaceDE w:val="0"/>
        <w:autoSpaceDN w:val="0"/>
        <w:adjustRightInd w:val="0"/>
        <w:ind w:left="720"/>
        <w:rPr>
          <w:rFonts w:cs="Arial"/>
          <w:szCs w:val="24"/>
        </w:rPr>
      </w:pPr>
    </w:p>
    <w:p w14:paraId="5FD87ED6" w14:textId="4718C8EA" w:rsidR="006D1A90" w:rsidRDefault="006D1A90" w:rsidP="006D1A90">
      <w:pPr>
        <w:autoSpaceDE w:val="0"/>
        <w:autoSpaceDN w:val="0"/>
        <w:adjustRightInd w:val="0"/>
        <w:rPr>
          <w:rFonts w:cs="Arial"/>
          <w:szCs w:val="24"/>
        </w:rPr>
      </w:pPr>
      <w:r>
        <w:rPr>
          <w:rFonts w:cs="Arial"/>
          <w:szCs w:val="24"/>
        </w:rPr>
        <w:t>By having clear requirements in place, backed up by the means of a timely penalty for non-compliance (Fixed Penalty Notices), it allows matters that affect the environment to be addressed in a more efficient and effective means and hopefully leading to longer term behavioural changes.</w:t>
      </w:r>
    </w:p>
    <w:p w14:paraId="1CE08224" w14:textId="6BED5D57" w:rsidR="007D2585" w:rsidRDefault="007D2585" w:rsidP="006D1A90">
      <w:pPr>
        <w:autoSpaceDE w:val="0"/>
        <w:autoSpaceDN w:val="0"/>
        <w:adjustRightInd w:val="0"/>
        <w:rPr>
          <w:rFonts w:cs="Arial"/>
          <w:szCs w:val="24"/>
        </w:rPr>
      </w:pPr>
    </w:p>
    <w:p w14:paraId="4EB6BC4C" w14:textId="77777777" w:rsidR="00CD3FD7" w:rsidRDefault="00CD3FD7" w:rsidP="006D1A90">
      <w:pPr>
        <w:pStyle w:val="Heading2"/>
        <w:rPr>
          <w:b w:val="0"/>
          <w:bCs w:val="0"/>
          <w:sz w:val="24"/>
          <w:szCs w:val="24"/>
        </w:rPr>
      </w:pPr>
    </w:p>
    <w:p w14:paraId="069AF52D" w14:textId="30D3F6FB" w:rsidR="006D1A90" w:rsidRDefault="006D1A90" w:rsidP="006D1A90">
      <w:pPr>
        <w:pStyle w:val="Heading2"/>
      </w:pPr>
      <w:r>
        <w:t>Procurement Issues</w:t>
      </w:r>
    </w:p>
    <w:p w14:paraId="01BC706E" w14:textId="77777777" w:rsidR="006D1A90" w:rsidRDefault="006D1A90" w:rsidP="006D1A90">
      <w:pPr>
        <w:rPr>
          <w:b/>
        </w:rPr>
      </w:pPr>
    </w:p>
    <w:p w14:paraId="7E971F5B" w14:textId="01EC56D5" w:rsidR="006D1A90" w:rsidRDefault="006D1A90" w:rsidP="006D1A90">
      <w:pPr>
        <w:autoSpaceDE w:val="0"/>
        <w:autoSpaceDN w:val="0"/>
        <w:adjustRightInd w:val="0"/>
        <w:rPr>
          <w:rFonts w:cs="Arial"/>
          <w:szCs w:val="24"/>
        </w:rPr>
      </w:pPr>
      <w:r>
        <w:rPr>
          <w:rFonts w:cs="Arial"/>
          <w:szCs w:val="24"/>
        </w:rPr>
        <w:t>There are no procurement issues</w:t>
      </w:r>
    </w:p>
    <w:p w14:paraId="5E4FC10B" w14:textId="77777777" w:rsidR="00717FAB" w:rsidRDefault="00717FAB" w:rsidP="006D1A90">
      <w:pPr>
        <w:pStyle w:val="Heading2"/>
      </w:pPr>
    </w:p>
    <w:p w14:paraId="0515BC05" w14:textId="77777777" w:rsidR="00717FAB" w:rsidRDefault="00717FAB" w:rsidP="006D1A90">
      <w:pPr>
        <w:pStyle w:val="Heading2"/>
      </w:pPr>
    </w:p>
    <w:p w14:paraId="41738378" w14:textId="34ADA813" w:rsidR="006D1A90" w:rsidRDefault="006D1A90" w:rsidP="006D1A90">
      <w:pPr>
        <w:pStyle w:val="Heading2"/>
      </w:pPr>
      <w:r>
        <w:t>Risk Management Implications</w:t>
      </w:r>
    </w:p>
    <w:p w14:paraId="07875FD9" w14:textId="77777777" w:rsidR="006D1A90" w:rsidRDefault="006D1A90" w:rsidP="006D1A90">
      <w:pPr>
        <w:pStyle w:val="Heading1"/>
        <w:rPr>
          <w:b/>
          <w:sz w:val="24"/>
          <w:szCs w:val="24"/>
        </w:rPr>
      </w:pPr>
    </w:p>
    <w:p w14:paraId="6F74C5B8" w14:textId="77777777" w:rsidR="006D1A90" w:rsidRPr="00105B8A" w:rsidRDefault="006D1A90" w:rsidP="006D1A90">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6DD22564" w14:textId="77777777" w:rsidR="006D1A90" w:rsidRDefault="006D1A90" w:rsidP="006D1A90">
      <w:pPr>
        <w:ind w:left="-142" w:right="141"/>
        <w:rPr>
          <w:rFonts w:cs="Arial"/>
          <w:szCs w:val="24"/>
          <w:lang w:val="en-US" w:eastAsia="en-GB"/>
        </w:rPr>
      </w:pPr>
      <w:r>
        <w:rPr>
          <w:rFonts w:cs="Arial"/>
          <w:szCs w:val="24"/>
          <w:lang w:val="en-US" w:eastAsia="en-GB"/>
        </w:rPr>
        <w:t xml:space="preserve">  </w:t>
      </w:r>
    </w:p>
    <w:p w14:paraId="31F16FC8" w14:textId="77777777" w:rsidR="006D1A90" w:rsidRPr="00094265" w:rsidRDefault="006D1A90" w:rsidP="006D1A90">
      <w:pPr>
        <w:ind w:left="-142" w:right="141" w:firstLine="142"/>
        <w:rPr>
          <w:rFonts w:cs="Arial"/>
          <w:color w:val="4472C4"/>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165A0847" w14:textId="77777777" w:rsidR="006D1A90" w:rsidRDefault="006D1A90" w:rsidP="006D1A90">
      <w:pPr>
        <w:tabs>
          <w:tab w:val="left" w:pos="5610"/>
        </w:tabs>
        <w:ind w:left="567" w:right="81" w:hanging="567"/>
      </w:pPr>
    </w:p>
    <w:p w14:paraId="16FC3D40" w14:textId="7D51546E" w:rsidR="006D1A90" w:rsidRDefault="006D1A90" w:rsidP="006D1A90">
      <w:pPr>
        <w:tabs>
          <w:tab w:val="left" w:pos="5610"/>
        </w:tabs>
        <w:ind w:right="81"/>
      </w:pPr>
      <w:r>
        <w:lastRenderedPageBreak/>
        <w:t xml:space="preserve">The relevant risks contained in the register are attached/summarised below. </w:t>
      </w:r>
      <w:r w:rsidR="00717FAB">
        <w:rPr>
          <w:rFonts w:cs="Arial"/>
          <w:b/>
          <w:bCs/>
          <w:szCs w:val="24"/>
          <w:lang w:val="en-US" w:eastAsia="en-GB"/>
        </w:rPr>
        <w:t>N/A</w:t>
      </w:r>
    </w:p>
    <w:p w14:paraId="65C66F3A" w14:textId="77777777" w:rsidR="006D1A90" w:rsidRDefault="006D1A90" w:rsidP="006D1A90"/>
    <w:p w14:paraId="08A60001" w14:textId="77777777" w:rsidR="006D1A90" w:rsidRDefault="006D1A90" w:rsidP="006D1A90">
      <w:r>
        <w:t>The following key risks should be taken into account when agreeing the recommendations in this report:</w:t>
      </w:r>
    </w:p>
    <w:p w14:paraId="635AEA79" w14:textId="77777777" w:rsidR="006D1A90" w:rsidRDefault="006D1A90" w:rsidP="006D1A90">
      <w:pPr>
        <w:ind w:left="567"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794"/>
        <w:gridCol w:w="895"/>
      </w:tblGrid>
      <w:tr w:rsidR="006D1A90" w14:paraId="59006C24"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20211" w14:textId="77777777" w:rsidR="006D1A90" w:rsidRPr="00E1783F" w:rsidRDefault="006D1A90" w:rsidP="002916BD">
            <w:pPr>
              <w:ind w:right="141"/>
              <w:rPr>
                <w:rFonts w:cs="Arial"/>
                <w:b/>
                <w:bCs/>
                <w:sz w:val="22"/>
                <w:szCs w:val="22"/>
                <w:lang w:val="en-US" w:eastAsia="en-GB"/>
              </w:rPr>
            </w:pPr>
            <w:r w:rsidRPr="00E1783F">
              <w:rPr>
                <w:rFonts w:cs="Arial"/>
                <w:b/>
                <w:bCs/>
                <w:sz w:val="22"/>
                <w:szCs w:val="22"/>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62569" w14:textId="77777777" w:rsidR="006D1A90" w:rsidRPr="00E1783F" w:rsidRDefault="006D1A90" w:rsidP="002916BD">
            <w:pPr>
              <w:ind w:right="141"/>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8601D0" w14:textId="77777777" w:rsidR="006D1A90" w:rsidRPr="00E1783F" w:rsidRDefault="006D1A90" w:rsidP="002916BD">
            <w:pPr>
              <w:ind w:right="141"/>
              <w:jc w:val="center"/>
              <w:rPr>
                <w:rFonts w:cs="Arial"/>
                <w:b/>
                <w:bCs/>
                <w:sz w:val="22"/>
                <w:szCs w:val="22"/>
                <w:lang w:val="en-US" w:eastAsia="en-GB"/>
              </w:rPr>
            </w:pPr>
            <w:r w:rsidRPr="00E1783F">
              <w:rPr>
                <w:rFonts w:cs="Arial"/>
                <w:b/>
                <w:bCs/>
                <w:sz w:val="22"/>
                <w:szCs w:val="22"/>
                <w:lang w:val="en-US" w:eastAsia="en-GB"/>
              </w:rPr>
              <w:t xml:space="preserve">RAG Status </w:t>
            </w:r>
          </w:p>
        </w:tc>
      </w:tr>
      <w:tr w:rsidR="006D1A90" w14:paraId="15AF3357"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8A48" w14:textId="77777777" w:rsidR="006D1A90" w:rsidRPr="00E1783F" w:rsidRDefault="006D1A90" w:rsidP="002916BD">
            <w:pPr>
              <w:ind w:right="141"/>
              <w:rPr>
                <w:rFonts w:cs="Arial"/>
                <w:sz w:val="22"/>
                <w:szCs w:val="22"/>
                <w:lang w:val="en-US" w:eastAsia="en-GB"/>
              </w:rPr>
            </w:pPr>
            <w:r w:rsidRPr="00E1783F">
              <w:rPr>
                <w:rFonts w:cs="Arial"/>
                <w:sz w:val="22"/>
                <w:szCs w:val="22"/>
                <w:lang w:val="en-US" w:eastAsia="en-GB"/>
              </w:rPr>
              <w:t>Bad publicity due to level of fine issued</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2A087"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Consultation has taken place to understand any issues that may lead to bad publicity</w:t>
            </w:r>
          </w:p>
          <w:p w14:paraId="7BB559F8"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Fines are standard for PSPO as agreed by Cabinet</w:t>
            </w:r>
          </w:p>
          <w:p w14:paraId="77498224" w14:textId="77777777" w:rsidR="006D1A90" w:rsidRPr="00E1783F"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Communication in place and will be continued to seek compliance prior to need for fines to be issued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A129371" w14:textId="77777777" w:rsidR="006D1A90" w:rsidRPr="00E1783F" w:rsidRDefault="006D1A90" w:rsidP="002916BD">
            <w:pPr>
              <w:ind w:right="141"/>
              <w:rPr>
                <w:rFonts w:cs="Arial"/>
                <w:sz w:val="22"/>
                <w:szCs w:val="22"/>
                <w:lang w:val="en-US" w:eastAsia="en-GB"/>
              </w:rPr>
            </w:pPr>
          </w:p>
        </w:tc>
      </w:tr>
      <w:tr w:rsidR="006D1A90" w14:paraId="79552AAB"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498C" w14:textId="77777777" w:rsidR="006D1A90" w:rsidRPr="00E1783F" w:rsidRDefault="006D1A90" w:rsidP="002916BD">
            <w:pPr>
              <w:ind w:right="141"/>
              <w:rPr>
                <w:rFonts w:cs="Arial"/>
                <w:sz w:val="22"/>
                <w:szCs w:val="22"/>
                <w:lang w:val="en-US" w:eastAsia="en-GB"/>
              </w:rPr>
            </w:pPr>
            <w:r>
              <w:rPr>
                <w:rFonts w:cs="Arial"/>
                <w:sz w:val="22"/>
                <w:szCs w:val="22"/>
                <w:lang w:val="en-US" w:eastAsia="en-GB"/>
              </w:rPr>
              <w:t>Poor payment of fines, therefore limited impact</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81DC" w14:textId="77777777" w:rsidR="006D1A90" w:rsidRPr="00E1783F"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Work has taken place with legal about streamlining prosecution process for non-payment including </w:t>
            </w:r>
            <w:proofErr w:type="spellStart"/>
            <w:r>
              <w:rPr>
                <w:rFonts w:cs="Arial"/>
                <w:sz w:val="22"/>
                <w:szCs w:val="22"/>
                <w:lang w:val="en-US" w:eastAsia="en-GB"/>
              </w:rPr>
              <w:t>standardising</w:t>
            </w:r>
            <w:proofErr w:type="spellEnd"/>
            <w:r>
              <w:rPr>
                <w:rFonts w:cs="Arial"/>
                <w:sz w:val="22"/>
                <w:szCs w:val="22"/>
                <w:lang w:val="en-US" w:eastAsia="en-GB"/>
              </w:rPr>
              <w:t xml:space="preserve"> templates</w:t>
            </w:r>
          </w:p>
          <w:p w14:paraId="34794329"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More emphasis put on initial messaging to those receiving fines about consequences, as well as better follow up</w:t>
            </w:r>
          </w:p>
          <w:p w14:paraId="60A5B474" w14:textId="52883518" w:rsidR="00FE18E0" w:rsidRPr="00B1377E" w:rsidRDefault="00FE18E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Past experience of collection of such fines shows a high payment rate (above 70%)</w:t>
            </w:r>
            <w:r w:rsidR="00E26B66">
              <w:rPr>
                <w:rFonts w:cs="Arial"/>
                <w:sz w:val="22"/>
                <w:szCs w:val="22"/>
                <w:lang w:val="en-US" w:eastAsia="en-GB"/>
              </w:rPr>
              <w:t xml:space="preserve"> and all others go to prosecution</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008B6AF" w14:textId="77777777" w:rsidR="006D1A90" w:rsidRPr="00E1783F" w:rsidRDefault="006D1A90" w:rsidP="002916BD">
            <w:pPr>
              <w:ind w:right="141"/>
              <w:rPr>
                <w:rFonts w:cs="Arial"/>
                <w:sz w:val="22"/>
                <w:szCs w:val="22"/>
                <w:lang w:val="en-US" w:eastAsia="en-GB"/>
              </w:rPr>
            </w:pPr>
          </w:p>
        </w:tc>
      </w:tr>
      <w:tr w:rsidR="006D1A90" w14:paraId="1C116DB3"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CCD1" w14:textId="77777777" w:rsidR="006D1A90" w:rsidRPr="00E1783F" w:rsidRDefault="006D1A90" w:rsidP="002916BD">
            <w:pPr>
              <w:ind w:right="141"/>
              <w:rPr>
                <w:rFonts w:cs="Arial"/>
                <w:sz w:val="22"/>
                <w:szCs w:val="22"/>
                <w:lang w:val="en-US" w:eastAsia="en-GB"/>
              </w:rPr>
            </w:pPr>
            <w:r>
              <w:rPr>
                <w:rFonts w:cs="Arial"/>
                <w:sz w:val="22"/>
                <w:szCs w:val="22"/>
                <w:lang w:val="en-US" w:eastAsia="en-GB"/>
              </w:rPr>
              <w:t>Lack of resources to take these fines forward</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60F1" w14:textId="77777777" w:rsidR="006D1A90" w:rsidRPr="00E1783F"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3</w:t>
            </w:r>
            <w:r w:rsidRPr="00B1377E">
              <w:rPr>
                <w:rFonts w:cs="Arial"/>
                <w:sz w:val="22"/>
                <w:szCs w:val="22"/>
                <w:vertAlign w:val="superscript"/>
                <w:lang w:val="en-US" w:eastAsia="en-GB"/>
              </w:rPr>
              <w:t>rd</w:t>
            </w:r>
            <w:r>
              <w:rPr>
                <w:rFonts w:cs="Arial"/>
                <w:sz w:val="22"/>
                <w:szCs w:val="22"/>
                <w:lang w:val="en-US" w:eastAsia="en-GB"/>
              </w:rPr>
              <w:t xml:space="preserve"> Party on street enforcement team in place, working 7 days a week</w:t>
            </w:r>
          </w:p>
          <w:p w14:paraId="4CFBD06C" w14:textId="77777777" w:rsidR="006D1A90" w:rsidRPr="00E1783F"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staff to incorporate into normal work (e.g. compliance visits for food hygiene will pick up shop front trade offences)</w:t>
            </w:r>
          </w:p>
          <w:p w14:paraId="73779506" w14:textId="77777777" w:rsidR="006D1A90" w:rsidRPr="00E1783F"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Re-investment of fines to increase capacity if needed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D9D068F" w14:textId="77777777" w:rsidR="006D1A90" w:rsidRPr="00E1783F" w:rsidRDefault="006D1A90" w:rsidP="002916BD">
            <w:pPr>
              <w:ind w:right="141"/>
              <w:rPr>
                <w:rFonts w:cs="Arial"/>
                <w:sz w:val="22"/>
                <w:szCs w:val="22"/>
                <w:lang w:val="en-US" w:eastAsia="en-GB"/>
              </w:rPr>
            </w:pPr>
          </w:p>
        </w:tc>
      </w:tr>
      <w:tr w:rsidR="006D1A90" w14:paraId="1F1B395C"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2605" w14:textId="77777777" w:rsidR="006D1A90" w:rsidRDefault="006D1A90" w:rsidP="002916BD">
            <w:pPr>
              <w:ind w:right="141"/>
              <w:rPr>
                <w:rFonts w:cs="Arial"/>
                <w:sz w:val="22"/>
                <w:szCs w:val="22"/>
                <w:lang w:val="en-US" w:eastAsia="en-GB"/>
              </w:rPr>
            </w:pPr>
            <w:r>
              <w:rPr>
                <w:rFonts w:cs="Arial"/>
                <w:sz w:val="22"/>
                <w:szCs w:val="22"/>
                <w:lang w:val="en-US" w:eastAsia="en-GB"/>
              </w:rPr>
              <w:t>Lack of evidence to support follow up action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7E49"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All Officers are required to provide statements to support offence as well as attend court</w:t>
            </w:r>
          </w:p>
          <w:p w14:paraId="2FD682A6"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Use of </w:t>
            </w:r>
            <w:proofErr w:type="spellStart"/>
            <w:r>
              <w:rPr>
                <w:rFonts w:cs="Arial"/>
                <w:sz w:val="22"/>
                <w:szCs w:val="22"/>
                <w:lang w:val="en-US" w:eastAsia="en-GB"/>
              </w:rPr>
              <w:t>bodyworn</w:t>
            </w:r>
            <w:proofErr w:type="spellEnd"/>
            <w:r>
              <w:rPr>
                <w:rFonts w:cs="Arial"/>
                <w:sz w:val="22"/>
                <w:szCs w:val="22"/>
                <w:lang w:val="en-US" w:eastAsia="en-GB"/>
              </w:rPr>
              <w:t xml:space="preserve"> cameras by 3</w:t>
            </w:r>
            <w:r w:rsidRPr="00B4699D">
              <w:rPr>
                <w:rFonts w:cs="Arial"/>
                <w:sz w:val="22"/>
                <w:szCs w:val="22"/>
                <w:vertAlign w:val="superscript"/>
                <w:lang w:val="en-US" w:eastAsia="en-GB"/>
              </w:rPr>
              <w:t>rd</w:t>
            </w:r>
            <w:r>
              <w:rPr>
                <w:rFonts w:cs="Arial"/>
                <w:sz w:val="22"/>
                <w:szCs w:val="22"/>
                <w:lang w:val="en-US" w:eastAsia="en-GB"/>
              </w:rPr>
              <w:t xml:space="preserve"> party enforcement officers</w:t>
            </w:r>
          </w:p>
          <w:p w14:paraId="535EE2C2"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Quality assurance checks carried out by Management</w:t>
            </w:r>
          </w:p>
          <w:p w14:paraId="7A2E1F1D" w14:textId="77777777" w:rsidR="006D1A90" w:rsidRPr="00B4699D"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66C984A" w14:textId="77777777" w:rsidR="006D1A90" w:rsidRPr="00E1783F" w:rsidRDefault="006D1A90" w:rsidP="002916BD">
            <w:pPr>
              <w:ind w:right="141"/>
              <w:rPr>
                <w:rFonts w:cs="Arial"/>
                <w:sz w:val="22"/>
                <w:szCs w:val="22"/>
                <w:lang w:val="en-US" w:eastAsia="en-GB"/>
              </w:rPr>
            </w:pPr>
          </w:p>
        </w:tc>
      </w:tr>
      <w:tr w:rsidR="006D1A90" w14:paraId="083EAED9"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362A" w14:textId="77777777" w:rsidR="006D1A90" w:rsidRDefault="006D1A90" w:rsidP="002916BD">
            <w:pPr>
              <w:ind w:right="141"/>
              <w:rPr>
                <w:rFonts w:cs="Arial"/>
                <w:sz w:val="22"/>
                <w:szCs w:val="22"/>
                <w:lang w:val="en-US" w:eastAsia="en-GB"/>
              </w:rPr>
            </w:pPr>
            <w:r>
              <w:rPr>
                <w:rFonts w:cs="Arial"/>
                <w:sz w:val="22"/>
                <w:szCs w:val="22"/>
                <w:lang w:val="en-US" w:eastAsia="en-GB"/>
              </w:rPr>
              <w:t>Inconsistent approach to issuing, leading to loss of reputation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EEEDA"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Operational policy in place around fixed penalty notices</w:t>
            </w:r>
          </w:p>
          <w:p w14:paraId="422E1C4D"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officers issuing tickets</w:t>
            </w:r>
          </w:p>
          <w:p w14:paraId="7E00A098"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Monthly performance checks to understand what has been issued by whom and why</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91DD343" w14:textId="77777777" w:rsidR="006D1A90" w:rsidRPr="00E1783F" w:rsidRDefault="006D1A90" w:rsidP="002916BD">
            <w:pPr>
              <w:ind w:right="141"/>
              <w:rPr>
                <w:rFonts w:cs="Arial"/>
                <w:sz w:val="22"/>
                <w:szCs w:val="22"/>
                <w:lang w:val="en-US" w:eastAsia="en-GB"/>
              </w:rPr>
            </w:pPr>
          </w:p>
        </w:tc>
      </w:tr>
      <w:tr w:rsidR="006D1A90" w14:paraId="5981D56D"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677E6" w14:textId="77777777" w:rsidR="006D1A90" w:rsidRDefault="006D1A90" w:rsidP="002916BD">
            <w:pPr>
              <w:ind w:right="141"/>
              <w:rPr>
                <w:rFonts w:cs="Arial"/>
                <w:sz w:val="22"/>
                <w:szCs w:val="22"/>
                <w:lang w:val="en-US" w:eastAsia="en-GB"/>
              </w:rPr>
            </w:pPr>
            <w:r>
              <w:rPr>
                <w:rFonts w:cs="Arial"/>
                <w:sz w:val="22"/>
                <w:szCs w:val="22"/>
                <w:lang w:val="en-US" w:eastAsia="en-GB"/>
              </w:rPr>
              <w:t>Cost of administering the scheme outweighs the benefits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8DD1"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p w14:paraId="4B376DE8"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Systems set up to </w:t>
            </w:r>
            <w:proofErr w:type="spellStart"/>
            <w:r>
              <w:rPr>
                <w:rFonts w:cs="Arial"/>
                <w:sz w:val="22"/>
                <w:szCs w:val="22"/>
                <w:lang w:val="en-US" w:eastAsia="en-GB"/>
              </w:rPr>
              <w:t>minimise</w:t>
            </w:r>
            <w:proofErr w:type="spellEnd"/>
            <w:r>
              <w:rPr>
                <w:rFonts w:cs="Arial"/>
                <w:sz w:val="22"/>
                <w:szCs w:val="22"/>
                <w:lang w:val="en-US" w:eastAsia="en-GB"/>
              </w:rPr>
              <w:t xml:space="preserve"> cost of the scheme, including on line payment system</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8803519" w14:textId="77777777" w:rsidR="006D1A90" w:rsidRPr="00E1783F" w:rsidRDefault="006D1A90" w:rsidP="002916BD">
            <w:pPr>
              <w:ind w:right="141"/>
              <w:rPr>
                <w:rFonts w:cs="Arial"/>
                <w:sz w:val="22"/>
                <w:szCs w:val="22"/>
                <w:lang w:val="en-US" w:eastAsia="en-GB"/>
              </w:rPr>
            </w:pPr>
          </w:p>
        </w:tc>
      </w:tr>
      <w:tr w:rsidR="006D1A90" w14:paraId="5952E6E5"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8C2A" w14:textId="77777777" w:rsidR="006D1A90" w:rsidRDefault="006D1A90" w:rsidP="002916BD">
            <w:pPr>
              <w:ind w:right="141"/>
              <w:rPr>
                <w:rFonts w:cs="Arial"/>
                <w:sz w:val="22"/>
                <w:szCs w:val="22"/>
                <w:lang w:val="en-US" w:eastAsia="en-GB"/>
              </w:rPr>
            </w:pPr>
            <w:r>
              <w:rPr>
                <w:rFonts w:cs="Arial"/>
                <w:sz w:val="22"/>
                <w:szCs w:val="22"/>
                <w:lang w:val="en-US" w:eastAsia="en-GB"/>
              </w:rPr>
              <w:t>3</w:t>
            </w:r>
            <w:r w:rsidRPr="00F754A4">
              <w:rPr>
                <w:rFonts w:cs="Arial"/>
                <w:sz w:val="22"/>
                <w:szCs w:val="22"/>
                <w:vertAlign w:val="superscript"/>
                <w:lang w:val="en-US" w:eastAsia="en-GB"/>
              </w:rPr>
              <w:t>rd</w:t>
            </w:r>
            <w:r>
              <w:rPr>
                <w:rFonts w:cs="Arial"/>
                <w:sz w:val="22"/>
                <w:szCs w:val="22"/>
                <w:lang w:val="en-US" w:eastAsia="en-GB"/>
              </w:rPr>
              <w:t xml:space="preserve"> party officers fail to follow council policies and procedures, leading to loss of reputation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F11BB"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Clear contract in place with 3</w:t>
            </w:r>
            <w:r w:rsidRPr="00F754A4">
              <w:rPr>
                <w:rFonts w:cs="Arial"/>
                <w:sz w:val="22"/>
                <w:szCs w:val="22"/>
                <w:vertAlign w:val="superscript"/>
                <w:lang w:val="en-US" w:eastAsia="en-GB"/>
              </w:rPr>
              <w:t>rd</w:t>
            </w:r>
            <w:r>
              <w:rPr>
                <w:rFonts w:cs="Arial"/>
                <w:sz w:val="22"/>
                <w:szCs w:val="22"/>
                <w:lang w:val="en-US" w:eastAsia="en-GB"/>
              </w:rPr>
              <w:t xml:space="preserve"> party</w:t>
            </w:r>
          </w:p>
          <w:p w14:paraId="6F98110A"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Monthly performance and monitoring meetings</w:t>
            </w:r>
          </w:p>
          <w:p w14:paraId="37D2B23B"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Team leader conducts regular 1-2-1 meetings, team meetings and checks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90C562E" w14:textId="77777777" w:rsidR="006D1A90" w:rsidRPr="00E1783F" w:rsidRDefault="006D1A90" w:rsidP="002916BD">
            <w:pPr>
              <w:ind w:right="141"/>
              <w:rPr>
                <w:rFonts w:cs="Arial"/>
                <w:sz w:val="22"/>
                <w:szCs w:val="22"/>
                <w:lang w:val="en-US" w:eastAsia="en-GB"/>
              </w:rPr>
            </w:pPr>
          </w:p>
        </w:tc>
      </w:tr>
      <w:tr w:rsidR="006D1A90" w14:paraId="3A0EA786" w14:textId="77777777" w:rsidTr="002916B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C445" w14:textId="77777777" w:rsidR="006D1A90" w:rsidRDefault="006D1A90" w:rsidP="002916BD">
            <w:pPr>
              <w:ind w:right="141"/>
              <w:rPr>
                <w:rFonts w:cs="Arial"/>
                <w:sz w:val="22"/>
                <w:szCs w:val="22"/>
                <w:lang w:val="en-US" w:eastAsia="en-GB"/>
              </w:rPr>
            </w:pPr>
            <w:r>
              <w:rPr>
                <w:rFonts w:cs="Arial"/>
                <w:sz w:val="22"/>
                <w:szCs w:val="22"/>
                <w:lang w:val="en-US" w:eastAsia="en-GB"/>
              </w:rPr>
              <w:lastRenderedPageBreak/>
              <w:t>Proposal not agreed leading to limitations of action by officers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662D"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Offences would have to be pursued through use of legal notices where feasible (e.g. Community Protection Notices) or prosecution</w:t>
            </w:r>
          </w:p>
          <w:p w14:paraId="752AC7C0" w14:textId="77777777" w:rsidR="006D1A90" w:rsidRDefault="006D1A90" w:rsidP="006D1A90">
            <w:pPr>
              <w:pStyle w:val="ListParagraph"/>
              <w:numPr>
                <w:ilvl w:val="0"/>
                <w:numId w:val="1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Those FPNs already in place could still be enforced at the levels already set</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53E1740" w14:textId="77777777" w:rsidR="006D1A90" w:rsidRPr="00E1783F" w:rsidRDefault="006D1A90" w:rsidP="002916BD">
            <w:pPr>
              <w:ind w:right="141"/>
              <w:rPr>
                <w:rFonts w:cs="Arial"/>
                <w:sz w:val="22"/>
                <w:szCs w:val="22"/>
                <w:lang w:val="en-US" w:eastAsia="en-GB"/>
              </w:rPr>
            </w:pPr>
          </w:p>
        </w:tc>
      </w:tr>
    </w:tbl>
    <w:p w14:paraId="5F3D9F23" w14:textId="77777777" w:rsidR="006D1A90" w:rsidRPr="004C6C1D" w:rsidRDefault="006D1A90" w:rsidP="006D1A90"/>
    <w:p w14:paraId="5A0EEB4A" w14:textId="77777777" w:rsidR="006D1A90" w:rsidRDefault="006D1A90" w:rsidP="006D1A90">
      <w:pPr>
        <w:pStyle w:val="infotext0"/>
        <w:spacing w:before="0" w:after="0"/>
        <w:ind w:left="576" w:right="81" w:hanging="576"/>
        <w:rPr>
          <w:rFonts w:ascii="Arial" w:hAnsi="Arial" w:cs="Arial"/>
        </w:rPr>
      </w:pPr>
    </w:p>
    <w:p w14:paraId="09654D1A" w14:textId="77777777" w:rsidR="006D1A90" w:rsidRDefault="006D1A90" w:rsidP="006D1A90">
      <w:pPr>
        <w:pStyle w:val="infotext0"/>
        <w:spacing w:before="0" w:after="0"/>
        <w:ind w:left="576" w:right="81" w:hanging="576"/>
        <w:rPr>
          <w:rFonts w:ascii="Arial" w:hAnsi="Arial" w:cs="Arial"/>
        </w:rPr>
      </w:pPr>
    </w:p>
    <w:p w14:paraId="0E4BA269" w14:textId="77777777" w:rsidR="006D1A90" w:rsidRPr="00303FD6" w:rsidRDefault="006D1A90" w:rsidP="006D1A90">
      <w:pPr>
        <w:pStyle w:val="Heading2"/>
        <w:keepNext/>
        <w:rPr>
          <w:color w:val="FF0000"/>
        </w:rPr>
      </w:pPr>
      <w:r w:rsidRPr="004A2543">
        <w:t>Equalities implications</w:t>
      </w:r>
      <w:r>
        <w:t xml:space="preserve"> </w:t>
      </w:r>
      <w:r w:rsidRPr="00333FAA">
        <w:t>/</w:t>
      </w:r>
      <w:r>
        <w:t xml:space="preserve"> </w:t>
      </w:r>
      <w:r w:rsidRPr="00333FAA">
        <w:t>Public Sector Equality Duty</w:t>
      </w:r>
    </w:p>
    <w:p w14:paraId="06A23FF5" w14:textId="77777777" w:rsidR="006D1A90" w:rsidRDefault="006D1A90" w:rsidP="006D1A90"/>
    <w:p w14:paraId="197C5B1F" w14:textId="77777777" w:rsidR="006D1A90" w:rsidRDefault="006D1A90" w:rsidP="006D1A90">
      <w:pPr>
        <w:tabs>
          <w:tab w:val="left" w:pos="709"/>
        </w:tabs>
        <w:autoSpaceDE w:val="0"/>
        <w:autoSpaceDN w:val="0"/>
        <w:adjustRightInd w:val="0"/>
      </w:pPr>
      <w:r w:rsidRPr="009658D2">
        <w:t xml:space="preserve">Pursuant to </w:t>
      </w:r>
      <w:r>
        <w:t xml:space="preserve">section 149 of </w:t>
      </w:r>
      <w:r w:rsidRPr="009658D2">
        <w:t>the Equality Act 2010 (“the</w:t>
      </w:r>
      <w:r w:rsidRPr="00933CD7">
        <w:rPr>
          <w:u w:val="single"/>
        </w:rPr>
        <w:t xml:space="preserve"> </w:t>
      </w:r>
      <w:r w:rsidRPr="009658D2">
        <w:t>Act”), the council</w:t>
      </w:r>
      <w:r>
        <w:t>, in the exercise of its functions,</w:t>
      </w:r>
      <w:r w:rsidRPr="009658D2">
        <w:t xml:space="preserve"> has </w:t>
      </w:r>
      <w:r>
        <w:t>to have</w:t>
      </w:r>
      <w:r w:rsidRPr="009658D2">
        <w:t xml:space="preserve"> ‘due regard’ to </w:t>
      </w:r>
      <w:r>
        <w:t>(</w:t>
      </w:r>
      <w:proofErr w:type="spellStart"/>
      <w:r>
        <w:t>i</w:t>
      </w:r>
      <w:proofErr w:type="spellEnd"/>
      <w:r>
        <w:t xml:space="preserve">) </w:t>
      </w:r>
      <w:r w:rsidRPr="009658D2">
        <w:t xml:space="preserve">eliminating discrimination, </w:t>
      </w:r>
      <w:r>
        <w:t xml:space="preserve">harassment, victimisation and any other conduct that is prohibited by or under the Act; (ii) </w:t>
      </w:r>
      <w:r w:rsidRPr="009658D2">
        <w:t xml:space="preserve">advancing equality </w:t>
      </w:r>
      <w:r>
        <w:t xml:space="preserve">of opportunity between those with a relevant protected characteristic and those without; and (iii) fostering </w:t>
      </w:r>
      <w:r w:rsidRPr="009658D2">
        <w:t>good relations</w:t>
      </w:r>
      <w:r>
        <w:t xml:space="preserve"> between those who have a relevant protected characteristic and those without. </w:t>
      </w:r>
    </w:p>
    <w:p w14:paraId="52C061D1" w14:textId="77777777" w:rsidR="006D1A90" w:rsidRDefault="006D1A90" w:rsidP="006D1A90">
      <w:pPr>
        <w:tabs>
          <w:tab w:val="left" w:pos="748"/>
        </w:tabs>
        <w:autoSpaceDE w:val="0"/>
        <w:autoSpaceDN w:val="0"/>
        <w:adjustRightInd w:val="0"/>
        <w:ind w:left="720"/>
      </w:pPr>
    </w:p>
    <w:p w14:paraId="3975798D" w14:textId="77777777" w:rsidR="006D1A90" w:rsidRDefault="006D1A90" w:rsidP="006D1A90">
      <w:pPr>
        <w:tabs>
          <w:tab w:val="left" w:pos="709"/>
        </w:tabs>
        <w:autoSpaceDE w:val="0"/>
        <w:autoSpaceDN w:val="0"/>
        <w:adjustRightInd w:val="0"/>
      </w:pPr>
      <w:r>
        <w:t>The relevant protected characteristics are</w:t>
      </w:r>
      <w:r w:rsidRPr="009658D2">
        <w:t xml:space="preserve"> age, </w:t>
      </w:r>
      <w:r>
        <w:t xml:space="preserve">race, </w:t>
      </w:r>
      <w:r w:rsidRPr="009658D2">
        <w:t>disability, gender reassignment, pregnancy and maternity, religion or belief</w:t>
      </w:r>
      <w:r>
        <w:t>, sex</w:t>
      </w:r>
      <w:r w:rsidRPr="009658D2">
        <w:t xml:space="preserve"> and sexual orientation.</w:t>
      </w:r>
      <w:r>
        <w:t xml:space="preserve">  The duty also covers marriage and civil partnership, but to a limited extent.</w:t>
      </w:r>
    </w:p>
    <w:p w14:paraId="6AC4DBE7" w14:textId="77777777" w:rsidR="006D1A90" w:rsidRDefault="006D1A90" w:rsidP="006D1A90">
      <w:pPr>
        <w:pStyle w:val="ListParagraph"/>
        <w:rPr>
          <w:rFonts w:cs="Arial"/>
          <w:szCs w:val="24"/>
        </w:rPr>
      </w:pPr>
    </w:p>
    <w:p w14:paraId="1D352A47" w14:textId="1E18B53B" w:rsidR="006D1A90" w:rsidRPr="00C1497D" w:rsidRDefault="006D1A90" w:rsidP="006D1A90">
      <w:pPr>
        <w:tabs>
          <w:tab w:val="left" w:pos="748"/>
        </w:tabs>
        <w:autoSpaceDE w:val="0"/>
        <w:autoSpaceDN w:val="0"/>
        <w:adjustRightInd w:val="0"/>
      </w:pPr>
      <w:r w:rsidRPr="00C1497D">
        <w:rPr>
          <w:rFonts w:cs="Arial"/>
          <w:szCs w:val="24"/>
        </w:rPr>
        <w:t xml:space="preserve">In line with this, an </w:t>
      </w:r>
      <w:r>
        <w:rPr>
          <w:rFonts w:cs="Arial"/>
          <w:szCs w:val="24"/>
        </w:rPr>
        <w:t xml:space="preserve">initial </w:t>
      </w:r>
      <w:r w:rsidRPr="00C1497D">
        <w:rPr>
          <w:rFonts w:cs="Arial"/>
          <w:szCs w:val="24"/>
        </w:rPr>
        <w:t>Equalities Impact Assessment (</w:t>
      </w:r>
      <w:proofErr w:type="spellStart"/>
      <w:r w:rsidRPr="00C1497D">
        <w:rPr>
          <w:rFonts w:cs="Arial"/>
          <w:szCs w:val="24"/>
        </w:rPr>
        <w:t>EqIA</w:t>
      </w:r>
      <w:proofErr w:type="spellEnd"/>
      <w:r w:rsidRPr="00C1497D">
        <w:rPr>
          <w:rFonts w:cs="Arial"/>
          <w:szCs w:val="24"/>
        </w:rPr>
        <w:t xml:space="preserve">) </w:t>
      </w:r>
      <w:r>
        <w:rPr>
          <w:rFonts w:cs="Arial"/>
          <w:szCs w:val="24"/>
        </w:rPr>
        <w:t>was</w:t>
      </w:r>
      <w:r w:rsidRPr="00C1497D">
        <w:rPr>
          <w:rFonts w:cs="Arial"/>
          <w:szCs w:val="24"/>
        </w:rPr>
        <w:t xml:space="preserve"> co</w:t>
      </w:r>
      <w:r>
        <w:rPr>
          <w:rFonts w:cs="Arial"/>
          <w:szCs w:val="24"/>
        </w:rPr>
        <w:t xml:space="preserve">mpleted but did not find that a full </w:t>
      </w:r>
      <w:proofErr w:type="spellStart"/>
      <w:r>
        <w:rPr>
          <w:rFonts w:cs="Arial"/>
          <w:szCs w:val="24"/>
        </w:rPr>
        <w:t>EqIA</w:t>
      </w:r>
      <w:proofErr w:type="spellEnd"/>
      <w:r>
        <w:rPr>
          <w:rFonts w:cs="Arial"/>
          <w:szCs w:val="24"/>
        </w:rPr>
        <w:t xml:space="preserve"> was required as no potential adverse impacts in relation to the decision for this report were considered likely</w:t>
      </w:r>
      <w:r w:rsidR="00323967">
        <w:rPr>
          <w:rFonts w:cs="Arial"/>
          <w:szCs w:val="24"/>
        </w:rPr>
        <w:t xml:space="preserve"> for any of the protected groups</w:t>
      </w:r>
      <w:r>
        <w:rPr>
          <w:rFonts w:cs="Arial"/>
          <w:szCs w:val="24"/>
        </w:rPr>
        <w:t xml:space="preserve">. </w:t>
      </w:r>
      <w:r>
        <w:t>This was reviewed post consultation and no changes required.</w:t>
      </w:r>
    </w:p>
    <w:p w14:paraId="1BA394ED" w14:textId="77777777" w:rsidR="006D1A90" w:rsidRDefault="006D1A90" w:rsidP="006D1A90">
      <w:pPr>
        <w:pStyle w:val="ListParagraph"/>
        <w:rPr>
          <w:rFonts w:cs="Arial"/>
          <w:szCs w:val="24"/>
        </w:rPr>
      </w:pPr>
    </w:p>
    <w:p w14:paraId="6D95053D" w14:textId="77777777" w:rsidR="006D1A90" w:rsidRDefault="006D1A90" w:rsidP="006D1A90">
      <w:pPr>
        <w:ind w:left="465"/>
      </w:pPr>
      <w:bookmarkStart w:id="0" w:name="LastEdit"/>
      <w:bookmarkEnd w:id="0"/>
    </w:p>
    <w:p w14:paraId="08F6D765" w14:textId="77777777" w:rsidR="006D1A90" w:rsidRPr="009117F2" w:rsidRDefault="006D1A90" w:rsidP="006D1A90">
      <w:pPr>
        <w:rPr>
          <w:b/>
          <w:sz w:val="28"/>
          <w:szCs w:val="28"/>
        </w:rPr>
      </w:pPr>
      <w:r>
        <w:rPr>
          <w:b/>
          <w:sz w:val="28"/>
          <w:szCs w:val="28"/>
        </w:rPr>
        <w:t xml:space="preserve">Council </w:t>
      </w:r>
      <w:r w:rsidRPr="009117F2">
        <w:rPr>
          <w:b/>
          <w:sz w:val="28"/>
          <w:szCs w:val="28"/>
        </w:rPr>
        <w:t>Priorities</w:t>
      </w:r>
    </w:p>
    <w:p w14:paraId="00B1F644" w14:textId="77777777" w:rsidR="006D1A90" w:rsidRDefault="006D1A90" w:rsidP="006D1A90"/>
    <w:p w14:paraId="46414780" w14:textId="77777777" w:rsidR="006D1A90" w:rsidRDefault="006D1A90" w:rsidP="006D1A90"/>
    <w:p w14:paraId="5160C733" w14:textId="77777777" w:rsidR="006D1A90" w:rsidRPr="00CD57D8" w:rsidRDefault="006D1A90" w:rsidP="006D1A90">
      <w:pPr>
        <w:rPr>
          <w:rFonts w:cs="Arial"/>
          <w:szCs w:val="24"/>
          <w:lang w:val="en-US"/>
        </w:rPr>
      </w:pPr>
      <w:r>
        <w:rPr>
          <w:rFonts w:cs="Arial"/>
          <w:szCs w:val="24"/>
          <w:lang w:val="en-US"/>
        </w:rPr>
        <w:t>The introduction of the Town Centre PSPO clearly links in with the Council priority of:</w:t>
      </w:r>
    </w:p>
    <w:p w14:paraId="08C6E2B2" w14:textId="77777777" w:rsidR="006D1A90" w:rsidRDefault="006D1A90" w:rsidP="006D1A90"/>
    <w:p w14:paraId="50F3811C" w14:textId="77777777" w:rsidR="006D1A90" w:rsidRPr="002916BD" w:rsidRDefault="006D1A90" w:rsidP="006D1A90">
      <w:pPr>
        <w:pStyle w:val="ListParagraph"/>
        <w:numPr>
          <w:ilvl w:val="0"/>
          <w:numId w:val="5"/>
        </w:numPr>
        <w:autoSpaceDE w:val="0"/>
        <w:autoSpaceDN w:val="0"/>
        <w:contextualSpacing/>
        <w:rPr>
          <w:b/>
          <w:bCs/>
        </w:rPr>
      </w:pPr>
      <w:r w:rsidRPr="00D0381E">
        <w:rPr>
          <w:b/>
        </w:rPr>
        <w:t>Improving the environment and addressing climate change</w:t>
      </w:r>
    </w:p>
    <w:p w14:paraId="28ACDCB9" w14:textId="77777777" w:rsidR="006D1A90" w:rsidRPr="00D0381E" w:rsidRDefault="006D1A90" w:rsidP="006D1A90">
      <w:pPr>
        <w:pStyle w:val="ListParagraph"/>
        <w:numPr>
          <w:ilvl w:val="0"/>
          <w:numId w:val="5"/>
        </w:numPr>
        <w:autoSpaceDE w:val="0"/>
        <w:autoSpaceDN w:val="0"/>
        <w:contextualSpacing/>
        <w:rPr>
          <w:b/>
          <w:bCs/>
        </w:rPr>
      </w:pPr>
      <w:r>
        <w:rPr>
          <w:b/>
        </w:rPr>
        <w:t>Maintaining low level crime and improving community safety</w:t>
      </w:r>
    </w:p>
    <w:p w14:paraId="33FC1E1A" w14:textId="6A1BA249" w:rsidR="00976D6B" w:rsidRDefault="00976D6B" w:rsidP="00976D6B">
      <w:pPr>
        <w:autoSpaceDE w:val="0"/>
        <w:autoSpaceDN w:val="0"/>
        <w:rPr>
          <w:b/>
          <w:bCs/>
        </w:rPr>
      </w:pPr>
    </w:p>
    <w:p w14:paraId="49C27CE1" w14:textId="77777777" w:rsidR="003A43DE" w:rsidRDefault="003A43DE" w:rsidP="003A43DE">
      <w:pPr>
        <w:pStyle w:val="Heading2"/>
        <w:spacing w:before="480" w:after="240"/>
      </w:pPr>
      <w:r>
        <w:t>Section 3 - Statutory Officer Clearance</w:t>
      </w:r>
    </w:p>
    <w:p w14:paraId="453D958F" w14:textId="51CD81D1" w:rsidR="003A43DE" w:rsidRPr="00A66326" w:rsidRDefault="003A43DE" w:rsidP="003A43DE">
      <w:pPr>
        <w:rPr>
          <w:sz w:val="28"/>
        </w:rPr>
      </w:pPr>
      <w:r w:rsidRPr="00A66326">
        <w:rPr>
          <w:b/>
          <w:sz w:val="28"/>
        </w:rPr>
        <w:t xml:space="preserve">Statutory Officer:  </w:t>
      </w:r>
      <w:r w:rsidR="004F7AFF">
        <w:rPr>
          <w:b/>
          <w:sz w:val="28"/>
        </w:rPr>
        <w:t>Jessie Man</w:t>
      </w:r>
    </w:p>
    <w:p w14:paraId="669F7646" w14:textId="421D53EE" w:rsidR="003A43DE" w:rsidRPr="00A66326" w:rsidRDefault="003A43DE" w:rsidP="003A43DE">
      <w:r w:rsidRPr="00A66326">
        <w:t>Signed on behalf of the Chief Financial Officer</w:t>
      </w:r>
    </w:p>
    <w:p w14:paraId="094E7C0C" w14:textId="6DE9AED1" w:rsidR="003A43DE" w:rsidRPr="00A66326" w:rsidRDefault="003A43DE" w:rsidP="003A43DE">
      <w:pPr>
        <w:spacing w:after="480"/>
        <w:rPr>
          <w:sz w:val="28"/>
        </w:rPr>
      </w:pPr>
      <w:r w:rsidRPr="00A66326">
        <w:rPr>
          <w:b/>
          <w:sz w:val="28"/>
        </w:rPr>
        <w:t xml:space="preserve">Date:  </w:t>
      </w:r>
      <w:r w:rsidR="004F7AFF">
        <w:rPr>
          <w:b/>
          <w:sz w:val="28"/>
        </w:rPr>
        <w:t>5</w:t>
      </w:r>
      <w:r w:rsidR="004F7AFF" w:rsidRPr="009D7945">
        <w:rPr>
          <w:b/>
          <w:sz w:val="28"/>
          <w:vertAlign w:val="superscript"/>
        </w:rPr>
        <w:t>th</w:t>
      </w:r>
      <w:r w:rsidR="004F7AFF">
        <w:rPr>
          <w:b/>
          <w:sz w:val="28"/>
        </w:rPr>
        <w:t xml:space="preserve"> March 2021</w:t>
      </w:r>
    </w:p>
    <w:p w14:paraId="22F99008" w14:textId="004D3B69" w:rsidR="003A43DE" w:rsidRPr="00A66326" w:rsidRDefault="003A43DE" w:rsidP="003A43DE">
      <w:pPr>
        <w:rPr>
          <w:sz w:val="28"/>
        </w:rPr>
      </w:pPr>
      <w:r w:rsidRPr="00A66326">
        <w:rPr>
          <w:b/>
          <w:sz w:val="28"/>
        </w:rPr>
        <w:t xml:space="preserve">Statutory Officer:  </w:t>
      </w:r>
      <w:r w:rsidR="004F7AFF">
        <w:rPr>
          <w:b/>
          <w:sz w:val="28"/>
        </w:rPr>
        <w:t>Paresh Mehta</w:t>
      </w:r>
    </w:p>
    <w:p w14:paraId="5B175B2C" w14:textId="7A29AAD9" w:rsidR="003A43DE" w:rsidRPr="00A66326" w:rsidRDefault="003A43DE" w:rsidP="003A43DE">
      <w:r w:rsidRPr="00A66326">
        <w:t>Signed on behalf of the Monitoring Officer</w:t>
      </w:r>
    </w:p>
    <w:p w14:paraId="7E41AF12" w14:textId="1D54F1BD" w:rsidR="003A43DE" w:rsidRPr="003313EA" w:rsidRDefault="003A43DE" w:rsidP="003A43DE">
      <w:pPr>
        <w:spacing w:after="480"/>
        <w:rPr>
          <w:sz w:val="28"/>
        </w:rPr>
      </w:pPr>
      <w:r w:rsidRPr="00A66326">
        <w:rPr>
          <w:b/>
          <w:sz w:val="28"/>
        </w:rPr>
        <w:t xml:space="preserve">Date:  </w:t>
      </w:r>
      <w:r w:rsidR="00BD1F35">
        <w:rPr>
          <w:b/>
          <w:sz w:val="28"/>
        </w:rPr>
        <w:t>6</w:t>
      </w:r>
      <w:r w:rsidR="00BD1F35" w:rsidRPr="00BD1F35">
        <w:rPr>
          <w:b/>
          <w:sz w:val="28"/>
          <w:vertAlign w:val="superscript"/>
        </w:rPr>
        <w:t>th</w:t>
      </w:r>
      <w:r w:rsidR="00BD1F35">
        <w:rPr>
          <w:b/>
          <w:sz w:val="28"/>
        </w:rPr>
        <w:t xml:space="preserve"> May 2021</w:t>
      </w:r>
    </w:p>
    <w:p w14:paraId="38E634F5" w14:textId="4486976D" w:rsidR="003A43DE" w:rsidRPr="003313EA" w:rsidRDefault="003A43DE" w:rsidP="003A43DE">
      <w:pPr>
        <w:rPr>
          <w:sz w:val="28"/>
        </w:rPr>
      </w:pPr>
      <w:r w:rsidRPr="00A66326">
        <w:rPr>
          <w:b/>
          <w:sz w:val="28"/>
        </w:rPr>
        <w:lastRenderedPageBreak/>
        <w:t xml:space="preserve">Statutory Officer:  </w:t>
      </w:r>
      <w:proofErr w:type="spellStart"/>
      <w:r w:rsidR="004F7AFF">
        <w:rPr>
          <w:b/>
          <w:sz w:val="28"/>
        </w:rPr>
        <w:t>Nimesh</w:t>
      </w:r>
      <w:proofErr w:type="spellEnd"/>
      <w:r w:rsidR="004F7AFF">
        <w:rPr>
          <w:b/>
          <w:sz w:val="28"/>
        </w:rPr>
        <w:t xml:space="preserve"> Mehta</w:t>
      </w:r>
    </w:p>
    <w:p w14:paraId="728A78BD" w14:textId="7F7EDAE2" w:rsidR="003A43DE" w:rsidRPr="003313EA" w:rsidRDefault="003A43DE" w:rsidP="003A43DE">
      <w:r w:rsidRPr="003313EA">
        <w:t>Signed by the Head of Procurement</w:t>
      </w:r>
    </w:p>
    <w:p w14:paraId="57B84E1A" w14:textId="2EE598C8" w:rsidR="003A43DE" w:rsidRPr="00A66326" w:rsidRDefault="003A43DE" w:rsidP="003A43DE">
      <w:pPr>
        <w:spacing w:after="480"/>
        <w:rPr>
          <w:sz w:val="28"/>
        </w:rPr>
      </w:pPr>
      <w:r w:rsidRPr="00A66326">
        <w:rPr>
          <w:b/>
          <w:sz w:val="28"/>
        </w:rPr>
        <w:t xml:space="preserve">Date:  </w:t>
      </w:r>
      <w:r w:rsidR="004F7AFF">
        <w:rPr>
          <w:b/>
          <w:sz w:val="28"/>
        </w:rPr>
        <w:t>4</w:t>
      </w:r>
      <w:r w:rsidR="004F7AFF" w:rsidRPr="009D7945">
        <w:rPr>
          <w:b/>
          <w:sz w:val="28"/>
          <w:vertAlign w:val="superscript"/>
        </w:rPr>
        <w:t>th</w:t>
      </w:r>
      <w:r w:rsidR="004F7AFF">
        <w:rPr>
          <w:b/>
          <w:sz w:val="28"/>
        </w:rPr>
        <w:t xml:space="preserve"> March 2021</w:t>
      </w:r>
    </w:p>
    <w:p w14:paraId="54992E02" w14:textId="6B0B83C2" w:rsidR="003A43DE" w:rsidRPr="00A66326" w:rsidRDefault="003A43DE" w:rsidP="003A43DE">
      <w:pPr>
        <w:rPr>
          <w:sz w:val="28"/>
        </w:rPr>
      </w:pPr>
      <w:r w:rsidRPr="00A66326">
        <w:rPr>
          <w:b/>
          <w:sz w:val="28"/>
        </w:rPr>
        <w:t xml:space="preserve">Statutory Officer:  </w:t>
      </w:r>
      <w:r w:rsidR="001E54F2">
        <w:rPr>
          <w:b/>
          <w:sz w:val="28"/>
        </w:rPr>
        <w:t>Mark Billington</w:t>
      </w:r>
    </w:p>
    <w:p w14:paraId="1386F884" w14:textId="71FBDBDB" w:rsidR="003A43DE" w:rsidRPr="00A66326" w:rsidRDefault="003A43DE" w:rsidP="003A43DE">
      <w:r>
        <w:t>Signed</w:t>
      </w:r>
      <w:r w:rsidRPr="00A66326">
        <w:t xml:space="preserve"> by the </w:t>
      </w:r>
      <w:r w:rsidR="00792A01">
        <w:t xml:space="preserve">Acting </w:t>
      </w:r>
      <w:r w:rsidRPr="00A66326">
        <w:t>Corporate Director</w:t>
      </w:r>
      <w:r w:rsidR="00792A01">
        <w:t xml:space="preserve"> - Community</w:t>
      </w:r>
      <w:bookmarkStart w:id="1" w:name="_GoBack"/>
      <w:bookmarkEnd w:id="1"/>
    </w:p>
    <w:p w14:paraId="4D5610F0" w14:textId="51FF3A5D" w:rsidR="003A43DE" w:rsidRDefault="003A43DE" w:rsidP="003A43DE">
      <w:pPr>
        <w:spacing w:after="480"/>
        <w:rPr>
          <w:b/>
          <w:sz w:val="28"/>
        </w:rPr>
      </w:pPr>
      <w:r w:rsidRPr="00A66326">
        <w:rPr>
          <w:b/>
          <w:sz w:val="28"/>
        </w:rPr>
        <w:t xml:space="preserve">Date:  </w:t>
      </w:r>
      <w:r w:rsidR="00360563">
        <w:rPr>
          <w:b/>
          <w:sz w:val="28"/>
        </w:rPr>
        <w:t>18</w:t>
      </w:r>
      <w:r w:rsidR="00360563" w:rsidRPr="00360563">
        <w:rPr>
          <w:b/>
          <w:sz w:val="28"/>
          <w:vertAlign w:val="superscript"/>
        </w:rPr>
        <w:t>th</w:t>
      </w:r>
      <w:r w:rsidR="00360563">
        <w:rPr>
          <w:b/>
          <w:sz w:val="28"/>
        </w:rPr>
        <w:t xml:space="preserve"> May 2021</w:t>
      </w:r>
    </w:p>
    <w:p w14:paraId="79D4AE10" w14:textId="3A622A59" w:rsidR="003A43DE" w:rsidRPr="00A66326" w:rsidRDefault="003A43DE" w:rsidP="003A43DE">
      <w:pPr>
        <w:rPr>
          <w:sz w:val="28"/>
        </w:rPr>
      </w:pPr>
      <w:r w:rsidRPr="00A66326">
        <w:rPr>
          <w:b/>
          <w:sz w:val="28"/>
        </w:rPr>
        <w:t xml:space="preserve">Statutory Officer:  </w:t>
      </w:r>
      <w:r w:rsidR="00E90A54">
        <w:rPr>
          <w:b/>
          <w:sz w:val="28"/>
        </w:rPr>
        <w:t>Susan Dixson</w:t>
      </w:r>
    </w:p>
    <w:p w14:paraId="6F2684B6" w14:textId="51B64590" w:rsidR="003A43DE" w:rsidRPr="003313EA" w:rsidRDefault="003A43DE" w:rsidP="003A43DE">
      <w:r w:rsidRPr="003313EA">
        <w:t xml:space="preserve">Signed by the Head of </w:t>
      </w:r>
      <w:r>
        <w:t>Internal Audit</w:t>
      </w:r>
    </w:p>
    <w:p w14:paraId="1FC55C18" w14:textId="4E2092AF" w:rsidR="003A43DE" w:rsidRPr="00A66326" w:rsidRDefault="003A43DE" w:rsidP="003A43DE">
      <w:pPr>
        <w:spacing w:after="480"/>
        <w:rPr>
          <w:sz w:val="28"/>
        </w:rPr>
      </w:pPr>
      <w:r w:rsidRPr="00A66326">
        <w:rPr>
          <w:b/>
          <w:sz w:val="28"/>
        </w:rPr>
        <w:t xml:space="preserve">Date:  </w:t>
      </w:r>
      <w:r w:rsidR="004F7AFF">
        <w:rPr>
          <w:b/>
          <w:sz w:val="28"/>
        </w:rPr>
        <w:t>5</w:t>
      </w:r>
      <w:r w:rsidR="004F7AFF" w:rsidRPr="009D7945">
        <w:rPr>
          <w:b/>
          <w:sz w:val="28"/>
          <w:vertAlign w:val="superscript"/>
        </w:rPr>
        <w:t>th</w:t>
      </w:r>
      <w:r w:rsidR="004F7AFF">
        <w:rPr>
          <w:b/>
          <w:sz w:val="28"/>
        </w:rPr>
        <w:t xml:space="preserve"> March</w:t>
      </w:r>
      <w:r w:rsidR="00E90A54">
        <w:rPr>
          <w:b/>
          <w:sz w:val="28"/>
        </w:rPr>
        <w:t xml:space="preserve"> 2021</w:t>
      </w:r>
    </w:p>
    <w:p w14:paraId="2B001019" w14:textId="77777777" w:rsidR="003A43DE" w:rsidRPr="00435B5D" w:rsidRDefault="003A43DE" w:rsidP="003A43DE">
      <w:pPr>
        <w:pStyle w:val="Heading2"/>
        <w:spacing w:after="240"/>
      </w:pPr>
      <w:r>
        <w:t>Mandatory Checks</w:t>
      </w:r>
    </w:p>
    <w:p w14:paraId="3C765D15" w14:textId="3C2E3CFF" w:rsidR="003A43DE" w:rsidRPr="00A406F3" w:rsidRDefault="003A43DE" w:rsidP="003A43DE">
      <w:pPr>
        <w:pStyle w:val="Heading3"/>
        <w:ind w:left="0" w:firstLine="0"/>
        <w:jc w:val="left"/>
      </w:pPr>
      <w:r w:rsidRPr="003313EA">
        <w:t xml:space="preserve">Ward Councillors </w:t>
      </w:r>
      <w:r>
        <w:t>notified:  No as Borough Wide</w:t>
      </w:r>
    </w:p>
    <w:p w14:paraId="0EE1CF73" w14:textId="77777777" w:rsidR="003A43DE" w:rsidRPr="00202D79" w:rsidRDefault="003A43DE" w:rsidP="003A43DE">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59531C45" w14:textId="35E5EFD1" w:rsidR="003A43DE" w:rsidRPr="00303FD6" w:rsidRDefault="003A43DE" w:rsidP="003A43DE">
      <w:pPr>
        <w:pStyle w:val="Heading3"/>
        <w:spacing w:before="240"/>
        <w:jc w:val="left"/>
        <w:rPr>
          <w:color w:val="FF0000"/>
        </w:rPr>
      </w:pPr>
      <w:proofErr w:type="spellStart"/>
      <w:r w:rsidRPr="00202D79">
        <w:t>EqIA</w:t>
      </w:r>
      <w:proofErr w:type="spellEnd"/>
      <w:r w:rsidRPr="00202D79">
        <w:t xml:space="preserve"> cleared by:</w:t>
      </w:r>
      <w:r>
        <w:t xml:space="preserve">  </w:t>
      </w:r>
      <w:r w:rsidR="00BD1F35">
        <w:t>D Corby</w:t>
      </w:r>
    </w:p>
    <w:p w14:paraId="64706EE3" w14:textId="77777777" w:rsidR="003A43DE" w:rsidRDefault="003A43DE" w:rsidP="003A43DE">
      <w:pPr>
        <w:pStyle w:val="Heading2"/>
        <w:spacing w:before="480" w:after="240"/>
      </w:pPr>
      <w:r>
        <w:t>Section 4 - Contact Details and Background Papers</w:t>
      </w:r>
    </w:p>
    <w:p w14:paraId="485AE2EA" w14:textId="558C331A" w:rsidR="003A43DE" w:rsidRDefault="003A43DE" w:rsidP="003A43DE">
      <w:pPr>
        <w:pStyle w:val="Infotext"/>
      </w:pPr>
      <w:r w:rsidRPr="004E47FC">
        <w:rPr>
          <w:b/>
        </w:rPr>
        <w:t xml:space="preserve">Contact:  </w:t>
      </w:r>
      <w:r>
        <w:t>Richard Le-</w:t>
      </w:r>
      <w:proofErr w:type="spellStart"/>
      <w:r>
        <w:t>Brun</w:t>
      </w:r>
      <w:proofErr w:type="spellEnd"/>
      <w:r w:rsidRPr="00295D8C">
        <w:t xml:space="preserve">, </w:t>
      </w:r>
      <w:r>
        <w:t>Head of Community and Public Protection</w:t>
      </w:r>
      <w:r w:rsidRPr="00295D8C">
        <w:t>, 020 8424</w:t>
      </w:r>
      <w:r>
        <w:t xml:space="preserve"> 6267, </w:t>
      </w:r>
      <w:hyperlink r:id="rId18" w:history="1">
        <w:r w:rsidR="00AA3CA3" w:rsidRPr="00F30EE6">
          <w:rPr>
            <w:rStyle w:val="Hyperlink"/>
          </w:rPr>
          <w:t>Richard.lebrun@harrow.gov.uk</w:t>
        </w:r>
      </w:hyperlink>
      <w:r w:rsidR="00AA3CA3">
        <w:t xml:space="preserve"> </w:t>
      </w:r>
    </w:p>
    <w:p w14:paraId="7E914D66" w14:textId="275343E8" w:rsidR="00AA3CA3" w:rsidRDefault="00AA3CA3" w:rsidP="003A43DE">
      <w:pPr>
        <w:pStyle w:val="Infotext"/>
      </w:pPr>
    </w:p>
    <w:p w14:paraId="4060ECE1" w14:textId="5AFF34A5" w:rsidR="00AA3CA3" w:rsidRDefault="00AA3CA3" w:rsidP="003A43DE">
      <w:pPr>
        <w:pStyle w:val="Infotext"/>
      </w:pPr>
      <w:r w:rsidRPr="004E47FC">
        <w:rPr>
          <w:b/>
        </w:rPr>
        <w:t>Background Papers</w:t>
      </w:r>
      <w:r>
        <w:rPr>
          <w:b/>
        </w:rPr>
        <w:t xml:space="preserve">: </w:t>
      </w:r>
      <w:r w:rsidRPr="00AA3CA3">
        <w:rPr>
          <w:bCs/>
        </w:rPr>
        <w:t>Briefing Note – Town Centre PSPO</w:t>
      </w:r>
    </w:p>
    <w:p w14:paraId="62A05A13" w14:textId="77777777" w:rsidR="00AA3CA3" w:rsidRPr="007C0DC3" w:rsidRDefault="00AA3CA3" w:rsidP="00AA3CA3">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1DF400A" w14:textId="77777777" w:rsidR="00AA3CA3" w:rsidRDefault="00AA3CA3" w:rsidP="00AA3CA3">
      <w:pPr>
        <w:pStyle w:val="Infotext"/>
        <w:rPr>
          <w:i/>
          <w:sz w:val="24"/>
          <w:szCs w:val="24"/>
        </w:rPr>
      </w:pPr>
      <w:r w:rsidRPr="003D78F6">
        <w:rPr>
          <w:i/>
          <w:sz w:val="24"/>
          <w:szCs w:val="24"/>
        </w:rPr>
        <w:t xml:space="preserve"> </w:t>
      </w:r>
    </w:p>
    <w:p w14:paraId="7570421E" w14:textId="5824DA69" w:rsidR="000D4E36" w:rsidRPr="00DE71D3" w:rsidRDefault="003A43DE" w:rsidP="00AA3CA3">
      <w:pPr>
        <w:pStyle w:val="Infotext"/>
      </w:pPr>
      <w:r w:rsidRPr="003D78F6">
        <w:rPr>
          <w:b/>
        </w:rPr>
        <w:t xml:space="preserve">NO </w:t>
      </w:r>
    </w:p>
    <w:sectPr w:rsidR="000D4E36" w:rsidRPr="00DE71D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2E8D" w14:textId="77777777" w:rsidR="00756008" w:rsidRDefault="00756008">
      <w:r>
        <w:separator/>
      </w:r>
    </w:p>
  </w:endnote>
  <w:endnote w:type="continuationSeparator" w:id="0">
    <w:p w14:paraId="36FDB232" w14:textId="77777777" w:rsidR="00756008" w:rsidRDefault="0075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2035" w14:textId="6C871D39" w:rsidR="006D1A90" w:rsidRPr="00F91AE4" w:rsidRDefault="006D1A90" w:rsidP="00F91AE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5628" w14:textId="77777777" w:rsidR="00756008" w:rsidRDefault="00756008">
      <w:r>
        <w:separator/>
      </w:r>
    </w:p>
  </w:footnote>
  <w:footnote w:type="continuationSeparator" w:id="0">
    <w:p w14:paraId="49BE04F1" w14:textId="77777777" w:rsidR="00756008" w:rsidRDefault="00756008">
      <w:r>
        <w:continuationSeparator/>
      </w:r>
    </w:p>
  </w:footnote>
  <w:footnote w:id="1">
    <w:p w14:paraId="0A9C7EFA" w14:textId="77777777" w:rsidR="006D1A90" w:rsidRDefault="006D1A90" w:rsidP="006D1A90">
      <w:pPr>
        <w:pStyle w:val="FootnoteText"/>
      </w:pPr>
      <w:r>
        <w:rPr>
          <w:rStyle w:val="FootnoteReference"/>
        </w:rPr>
        <w:footnoteRef/>
      </w:r>
      <w:r>
        <w:t xml:space="preserve"> </w:t>
      </w:r>
      <w:hyperlink r:id="rId1" w:history="1">
        <w:r w:rsidRPr="006A7081">
          <w:rPr>
            <w:rStyle w:val="Hyperlink"/>
          </w:rPr>
          <w:t>http://moderngov:8080/ieListDocuments.aspx?CId=249&amp;MId=62618&amp;Ver=4</w:t>
        </w:r>
      </w:hyperlink>
    </w:p>
    <w:p w14:paraId="30BFE129" w14:textId="77777777" w:rsidR="006D1A90" w:rsidRDefault="006D1A90" w:rsidP="006D1A90">
      <w:pPr>
        <w:pStyle w:val="FootnoteText"/>
      </w:pPr>
    </w:p>
  </w:footnote>
  <w:footnote w:id="2">
    <w:p w14:paraId="6AA56748" w14:textId="77777777" w:rsidR="004E40A8" w:rsidRDefault="004E40A8" w:rsidP="004E40A8">
      <w:pPr>
        <w:pStyle w:val="FootnoteText"/>
      </w:pPr>
      <w:r>
        <w:rPr>
          <w:rStyle w:val="FootnoteReference"/>
        </w:rPr>
        <w:footnoteRef/>
      </w:r>
      <w:r>
        <w:t xml:space="preserve"> </w:t>
      </w:r>
      <w:hyperlink r:id="rId2" w:history="1">
        <w:r w:rsidRPr="006769F1">
          <w:rPr>
            <w:rStyle w:val="Hyperlink"/>
          </w:rPr>
          <w:t>https://www.lbhf.gov.uk/articles/news/2019/07/amplifiers-removed-hammersmith-town-centre-make-it-safer-and-more-pleasant</w:t>
        </w:r>
      </w:hyperlink>
      <w:r>
        <w:t xml:space="preserve"> </w:t>
      </w:r>
    </w:p>
  </w:footnote>
  <w:footnote w:id="3">
    <w:p w14:paraId="1214C6A3" w14:textId="77777777" w:rsidR="006D1A90" w:rsidRDefault="006D1A90" w:rsidP="006D1A90">
      <w:pPr>
        <w:pStyle w:val="FootnoteText"/>
      </w:pPr>
      <w:r>
        <w:rPr>
          <w:rStyle w:val="FootnoteReference"/>
        </w:rPr>
        <w:footnoteRef/>
      </w:r>
      <w:r>
        <w:t xml:space="preserve"> </w:t>
      </w:r>
      <w:hyperlink r:id="rId3" w:history="1">
        <w:r w:rsidRPr="006769F1">
          <w:rPr>
            <w:rStyle w:val="Hyperlink"/>
          </w:rPr>
          <w:t>https://www.harrowtowncentre.co.uk/news/article-details/help-us-remove-unwanted-activities-from-the-town-centre/13010/</w:t>
        </w:r>
      </w:hyperlink>
      <w:r>
        <w:t xml:space="preserve"> </w:t>
      </w:r>
    </w:p>
  </w:footnote>
  <w:footnote w:id="4">
    <w:p w14:paraId="42150420" w14:textId="77777777" w:rsidR="006D1A90" w:rsidRDefault="006D1A90" w:rsidP="006D1A90">
      <w:pPr>
        <w:pStyle w:val="FootnoteText"/>
      </w:pPr>
      <w:r>
        <w:rPr>
          <w:rStyle w:val="FootnoteReference"/>
        </w:rPr>
        <w:footnoteRef/>
      </w:r>
      <w:r>
        <w:t xml:space="preserve"> </w:t>
      </w:r>
      <w:hyperlink r:id="rId4" w:history="1">
        <w:r w:rsidRPr="006769F1">
          <w:rPr>
            <w:rStyle w:val="Hyperlink"/>
          </w:rPr>
          <w:t>https://www.ha1bid.co.uk/news/help-us-remove-unwanted-activities-from-the-town-centre/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4A7"/>
    <w:multiLevelType w:val="hybridMultilevel"/>
    <w:tmpl w:val="7F1A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D65EB4"/>
    <w:multiLevelType w:val="hybridMultilevel"/>
    <w:tmpl w:val="C2920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C846F2"/>
    <w:multiLevelType w:val="hybridMultilevel"/>
    <w:tmpl w:val="5802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E3321"/>
    <w:multiLevelType w:val="hybridMultilevel"/>
    <w:tmpl w:val="57CC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E362699"/>
    <w:multiLevelType w:val="hybridMultilevel"/>
    <w:tmpl w:val="CE485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1B0F62"/>
    <w:multiLevelType w:val="hybridMultilevel"/>
    <w:tmpl w:val="7456804C"/>
    <w:lvl w:ilvl="0" w:tplc="F9EEA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9595809"/>
    <w:multiLevelType w:val="hybridMultilevel"/>
    <w:tmpl w:val="E10C2368"/>
    <w:lvl w:ilvl="0" w:tplc="72328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B6E00C0"/>
    <w:multiLevelType w:val="hybridMultilevel"/>
    <w:tmpl w:val="43C89AB4"/>
    <w:lvl w:ilvl="0" w:tplc="97CCD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7E7577"/>
    <w:multiLevelType w:val="hybridMultilevel"/>
    <w:tmpl w:val="190A01FE"/>
    <w:lvl w:ilvl="0" w:tplc="1B54AD3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2"/>
  </w:num>
  <w:num w:numId="6">
    <w:abstractNumId w:val="14"/>
  </w:num>
  <w:num w:numId="7">
    <w:abstractNumId w:val="5"/>
  </w:num>
  <w:num w:numId="8">
    <w:abstractNumId w:val="9"/>
  </w:num>
  <w:num w:numId="9">
    <w:abstractNumId w:val="1"/>
  </w:num>
  <w:num w:numId="10">
    <w:abstractNumId w:val="11"/>
  </w:num>
  <w:num w:numId="11">
    <w:abstractNumId w:val="12"/>
  </w:num>
  <w:num w:numId="12">
    <w:abstractNumId w:val="13"/>
  </w:num>
  <w:num w:numId="13">
    <w:abstractNumId w:val="1"/>
  </w:num>
  <w:num w:numId="14">
    <w:abstractNumId w:val="7"/>
  </w:num>
  <w:num w:numId="15">
    <w:abstractNumId w:val="8"/>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5/03/2021 10:28"/>
  </w:docVars>
  <w:rsids>
    <w:rsidRoot w:val="00333FAA"/>
    <w:rsid w:val="0000089B"/>
    <w:rsid w:val="000046AC"/>
    <w:rsid w:val="0004029A"/>
    <w:rsid w:val="000539EE"/>
    <w:rsid w:val="0006034E"/>
    <w:rsid w:val="00063783"/>
    <w:rsid w:val="00073765"/>
    <w:rsid w:val="00080296"/>
    <w:rsid w:val="000929A6"/>
    <w:rsid w:val="000B5015"/>
    <w:rsid w:val="000B788F"/>
    <w:rsid w:val="000D4D3A"/>
    <w:rsid w:val="000D4E36"/>
    <w:rsid w:val="000E62FE"/>
    <w:rsid w:val="00101449"/>
    <w:rsid w:val="00110723"/>
    <w:rsid w:val="00113A6B"/>
    <w:rsid w:val="001161E4"/>
    <w:rsid w:val="00122CF3"/>
    <w:rsid w:val="001246C0"/>
    <w:rsid w:val="00125A26"/>
    <w:rsid w:val="001365C7"/>
    <w:rsid w:val="0015376F"/>
    <w:rsid w:val="001554F6"/>
    <w:rsid w:val="001614E0"/>
    <w:rsid w:val="00171BD8"/>
    <w:rsid w:val="0017653E"/>
    <w:rsid w:val="00182B01"/>
    <w:rsid w:val="001840D2"/>
    <w:rsid w:val="001966D7"/>
    <w:rsid w:val="001B0291"/>
    <w:rsid w:val="001B1679"/>
    <w:rsid w:val="001C4D2E"/>
    <w:rsid w:val="001C7E35"/>
    <w:rsid w:val="001E3C06"/>
    <w:rsid w:val="001E54F2"/>
    <w:rsid w:val="001F0037"/>
    <w:rsid w:val="001F0BE9"/>
    <w:rsid w:val="00202D79"/>
    <w:rsid w:val="00205D2F"/>
    <w:rsid w:val="00215E8F"/>
    <w:rsid w:val="002322BB"/>
    <w:rsid w:val="00251254"/>
    <w:rsid w:val="002548D1"/>
    <w:rsid w:val="00260639"/>
    <w:rsid w:val="0027283B"/>
    <w:rsid w:val="00277B36"/>
    <w:rsid w:val="0028019B"/>
    <w:rsid w:val="00283CAB"/>
    <w:rsid w:val="00291B42"/>
    <w:rsid w:val="00297B1F"/>
    <w:rsid w:val="002A3FEF"/>
    <w:rsid w:val="002A4C72"/>
    <w:rsid w:val="002B54A6"/>
    <w:rsid w:val="002F3EE9"/>
    <w:rsid w:val="00307119"/>
    <w:rsid w:val="00307F76"/>
    <w:rsid w:val="00321FBB"/>
    <w:rsid w:val="00323967"/>
    <w:rsid w:val="00323C0E"/>
    <w:rsid w:val="00325F98"/>
    <w:rsid w:val="00333FAA"/>
    <w:rsid w:val="003355D7"/>
    <w:rsid w:val="0035001E"/>
    <w:rsid w:val="0035335A"/>
    <w:rsid w:val="00360563"/>
    <w:rsid w:val="0036201C"/>
    <w:rsid w:val="003712BF"/>
    <w:rsid w:val="00376768"/>
    <w:rsid w:val="003A43DE"/>
    <w:rsid w:val="003A5950"/>
    <w:rsid w:val="003B56E6"/>
    <w:rsid w:val="003D3970"/>
    <w:rsid w:val="003F399A"/>
    <w:rsid w:val="003F3AFD"/>
    <w:rsid w:val="004076C8"/>
    <w:rsid w:val="00414B9A"/>
    <w:rsid w:val="00417281"/>
    <w:rsid w:val="004207E3"/>
    <w:rsid w:val="00421A4C"/>
    <w:rsid w:val="004238C2"/>
    <w:rsid w:val="00435B5D"/>
    <w:rsid w:val="004363F7"/>
    <w:rsid w:val="0044525C"/>
    <w:rsid w:val="00447FA1"/>
    <w:rsid w:val="004553F1"/>
    <w:rsid w:val="00471C1F"/>
    <w:rsid w:val="00472548"/>
    <w:rsid w:val="004809FA"/>
    <w:rsid w:val="004A1A33"/>
    <w:rsid w:val="004C4A75"/>
    <w:rsid w:val="004D1C96"/>
    <w:rsid w:val="004D2DA0"/>
    <w:rsid w:val="004E14A4"/>
    <w:rsid w:val="004E170C"/>
    <w:rsid w:val="004E40A8"/>
    <w:rsid w:val="004F54BD"/>
    <w:rsid w:val="004F56C5"/>
    <w:rsid w:val="004F7AFF"/>
    <w:rsid w:val="005124FD"/>
    <w:rsid w:val="00515F8E"/>
    <w:rsid w:val="005354D0"/>
    <w:rsid w:val="0054172C"/>
    <w:rsid w:val="00541DED"/>
    <w:rsid w:val="0054218A"/>
    <w:rsid w:val="0054590F"/>
    <w:rsid w:val="005459EC"/>
    <w:rsid w:val="005462E0"/>
    <w:rsid w:val="005718B5"/>
    <w:rsid w:val="005808FB"/>
    <w:rsid w:val="00582605"/>
    <w:rsid w:val="00591016"/>
    <w:rsid w:val="005B3F67"/>
    <w:rsid w:val="005C0343"/>
    <w:rsid w:val="005C2B45"/>
    <w:rsid w:val="005D548F"/>
    <w:rsid w:val="005D6EF5"/>
    <w:rsid w:val="005E3A10"/>
    <w:rsid w:val="005E7509"/>
    <w:rsid w:val="005F36AB"/>
    <w:rsid w:val="00636863"/>
    <w:rsid w:val="006448AF"/>
    <w:rsid w:val="00645B8B"/>
    <w:rsid w:val="00655044"/>
    <w:rsid w:val="00666922"/>
    <w:rsid w:val="00670F17"/>
    <w:rsid w:val="006710C7"/>
    <w:rsid w:val="0067531B"/>
    <w:rsid w:val="0068295C"/>
    <w:rsid w:val="00696A83"/>
    <w:rsid w:val="006C2FC5"/>
    <w:rsid w:val="006C580A"/>
    <w:rsid w:val="006D0BB1"/>
    <w:rsid w:val="006D1A90"/>
    <w:rsid w:val="006D1E69"/>
    <w:rsid w:val="006F057C"/>
    <w:rsid w:val="006F22DA"/>
    <w:rsid w:val="006F2EB3"/>
    <w:rsid w:val="007116B1"/>
    <w:rsid w:val="00714BEE"/>
    <w:rsid w:val="00717FAB"/>
    <w:rsid w:val="00721215"/>
    <w:rsid w:val="007400CF"/>
    <w:rsid w:val="0075090A"/>
    <w:rsid w:val="00756008"/>
    <w:rsid w:val="00785B28"/>
    <w:rsid w:val="00792A01"/>
    <w:rsid w:val="00795093"/>
    <w:rsid w:val="007B23FC"/>
    <w:rsid w:val="007D0C1D"/>
    <w:rsid w:val="007D14D6"/>
    <w:rsid w:val="007D2000"/>
    <w:rsid w:val="007D2585"/>
    <w:rsid w:val="007D4DBF"/>
    <w:rsid w:val="007E185B"/>
    <w:rsid w:val="007E4732"/>
    <w:rsid w:val="007E4BA4"/>
    <w:rsid w:val="007F004E"/>
    <w:rsid w:val="007F335A"/>
    <w:rsid w:val="00803104"/>
    <w:rsid w:val="00812901"/>
    <w:rsid w:val="00813016"/>
    <w:rsid w:val="00826B9A"/>
    <w:rsid w:val="00833DB6"/>
    <w:rsid w:val="008351ED"/>
    <w:rsid w:val="0085266D"/>
    <w:rsid w:val="00854BFD"/>
    <w:rsid w:val="008A5AA0"/>
    <w:rsid w:val="008E031A"/>
    <w:rsid w:val="008E224D"/>
    <w:rsid w:val="0092530B"/>
    <w:rsid w:val="00936B5A"/>
    <w:rsid w:val="0094208C"/>
    <w:rsid w:val="00942F17"/>
    <w:rsid w:val="00952CEF"/>
    <w:rsid w:val="00955421"/>
    <w:rsid w:val="00976D6B"/>
    <w:rsid w:val="00990E9C"/>
    <w:rsid w:val="00994542"/>
    <w:rsid w:val="00994908"/>
    <w:rsid w:val="009B160B"/>
    <w:rsid w:val="009B77FA"/>
    <w:rsid w:val="009C237B"/>
    <w:rsid w:val="009D7945"/>
    <w:rsid w:val="009E5A93"/>
    <w:rsid w:val="009F3154"/>
    <w:rsid w:val="00A20113"/>
    <w:rsid w:val="00A20D78"/>
    <w:rsid w:val="00A2215F"/>
    <w:rsid w:val="00A22839"/>
    <w:rsid w:val="00A23E19"/>
    <w:rsid w:val="00A33185"/>
    <w:rsid w:val="00A53B04"/>
    <w:rsid w:val="00A65677"/>
    <w:rsid w:val="00A661F4"/>
    <w:rsid w:val="00A7271A"/>
    <w:rsid w:val="00A81E19"/>
    <w:rsid w:val="00A87D7A"/>
    <w:rsid w:val="00AA3CA3"/>
    <w:rsid w:val="00AB795F"/>
    <w:rsid w:val="00AC6312"/>
    <w:rsid w:val="00AC6BF7"/>
    <w:rsid w:val="00AD17EA"/>
    <w:rsid w:val="00AD6D80"/>
    <w:rsid w:val="00B04DA1"/>
    <w:rsid w:val="00B1160D"/>
    <w:rsid w:val="00B12792"/>
    <w:rsid w:val="00B14A88"/>
    <w:rsid w:val="00B444E6"/>
    <w:rsid w:val="00B52011"/>
    <w:rsid w:val="00B53EFF"/>
    <w:rsid w:val="00B54AFA"/>
    <w:rsid w:val="00B671A4"/>
    <w:rsid w:val="00B804E8"/>
    <w:rsid w:val="00BC206C"/>
    <w:rsid w:val="00BC431A"/>
    <w:rsid w:val="00BD1F35"/>
    <w:rsid w:val="00BD3770"/>
    <w:rsid w:val="00BD6DF0"/>
    <w:rsid w:val="00C006B4"/>
    <w:rsid w:val="00C01A35"/>
    <w:rsid w:val="00C03772"/>
    <w:rsid w:val="00C04EDA"/>
    <w:rsid w:val="00C119A2"/>
    <w:rsid w:val="00C244DE"/>
    <w:rsid w:val="00C47D00"/>
    <w:rsid w:val="00C57267"/>
    <w:rsid w:val="00C61A7F"/>
    <w:rsid w:val="00C62B63"/>
    <w:rsid w:val="00C72B5B"/>
    <w:rsid w:val="00CB718E"/>
    <w:rsid w:val="00CD2777"/>
    <w:rsid w:val="00CD3FD7"/>
    <w:rsid w:val="00CD7D5D"/>
    <w:rsid w:val="00CF0FC4"/>
    <w:rsid w:val="00CF6932"/>
    <w:rsid w:val="00D01FE3"/>
    <w:rsid w:val="00D0381E"/>
    <w:rsid w:val="00D0563D"/>
    <w:rsid w:val="00D06CA3"/>
    <w:rsid w:val="00D07F46"/>
    <w:rsid w:val="00D170E5"/>
    <w:rsid w:val="00D33FEA"/>
    <w:rsid w:val="00D37F2F"/>
    <w:rsid w:val="00D415B9"/>
    <w:rsid w:val="00D528E8"/>
    <w:rsid w:val="00D54D24"/>
    <w:rsid w:val="00D61873"/>
    <w:rsid w:val="00D7705E"/>
    <w:rsid w:val="00D771D0"/>
    <w:rsid w:val="00D835CF"/>
    <w:rsid w:val="00D8673D"/>
    <w:rsid w:val="00DA2625"/>
    <w:rsid w:val="00DA26FB"/>
    <w:rsid w:val="00DB6C3D"/>
    <w:rsid w:val="00DC046E"/>
    <w:rsid w:val="00DC5ACF"/>
    <w:rsid w:val="00DD7468"/>
    <w:rsid w:val="00DD7BD5"/>
    <w:rsid w:val="00DE0D97"/>
    <w:rsid w:val="00DE25E9"/>
    <w:rsid w:val="00DE71D3"/>
    <w:rsid w:val="00DE72CF"/>
    <w:rsid w:val="00DF08A0"/>
    <w:rsid w:val="00E176E7"/>
    <w:rsid w:val="00E26B66"/>
    <w:rsid w:val="00E33287"/>
    <w:rsid w:val="00E60112"/>
    <w:rsid w:val="00E602C1"/>
    <w:rsid w:val="00E63673"/>
    <w:rsid w:val="00E70760"/>
    <w:rsid w:val="00E74DEF"/>
    <w:rsid w:val="00E90A54"/>
    <w:rsid w:val="00E9253C"/>
    <w:rsid w:val="00EB45B5"/>
    <w:rsid w:val="00EB5E57"/>
    <w:rsid w:val="00EB61DB"/>
    <w:rsid w:val="00ED1F1F"/>
    <w:rsid w:val="00ED4AFD"/>
    <w:rsid w:val="00EE4FBE"/>
    <w:rsid w:val="00F443C1"/>
    <w:rsid w:val="00F5649A"/>
    <w:rsid w:val="00F67DC5"/>
    <w:rsid w:val="00F82342"/>
    <w:rsid w:val="00F877DB"/>
    <w:rsid w:val="00F91AE4"/>
    <w:rsid w:val="00F93C8B"/>
    <w:rsid w:val="00F959DD"/>
    <w:rsid w:val="00F960D5"/>
    <w:rsid w:val="00FB1231"/>
    <w:rsid w:val="00FC1C5C"/>
    <w:rsid w:val="00FC6F39"/>
    <w:rsid w:val="00FE17E2"/>
    <w:rsid w:val="00FE18E0"/>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5E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3F399A"/>
    <w:rPr>
      <w:rFonts w:ascii="Segoe UI" w:hAnsi="Segoe UI" w:cs="Segoe UI"/>
      <w:sz w:val="18"/>
      <w:szCs w:val="18"/>
    </w:rPr>
  </w:style>
  <w:style w:type="character" w:customStyle="1" w:styleId="BalloonTextChar">
    <w:name w:val="Balloon Text Char"/>
    <w:basedOn w:val="DefaultParagraphFont"/>
    <w:link w:val="BalloonText"/>
    <w:rsid w:val="003F399A"/>
    <w:rPr>
      <w:rFonts w:ascii="Segoe UI" w:hAnsi="Segoe UI" w:cs="Segoe UI"/>
      <w:sz w:val="18"/>
      <w:szCs w:val="18"/>
      <w:lang w:eastAsia="en-US"/>
    </w:rPr>
  </w:style>
  <w:style w:type="character" w:customStyle="1" w:styleId="Heading2Char">
    <w:name w:val="Heading 2 Char"/>
    <w:link w:val="Heading2"/>
    <w:rsid w:val="00260639"/>
    <w:rPr>
      <w:rFonts w:ascii="Arial" w:hAnsi="Arial" w:cs="Arial"/>
      <w:b/>
      <w:bCs/>
      <w:sz w:val="28"/>
      <w:szCs w:val="32"/>
      <w:lang w:eastAsia="en-US"/>
    </w:rPr>
  </w:style>
  <w:style w:type="paragraph" w:customStyle="1" w:styleId="infotext0">
    <w:name w:val="infotext"/>
    <w:basedOn w:val="Normal"/>
    <w:rsid w:val="00260639"/>
    <w:pPr>
      <w:suppressAutoHyphens/>
      <w:spacing w:before="280" w:after="280"/>
    </w:pPr>
    <w:rPr>
      <w:rFonts w:ascii="Times New Roman" w:hAnsi="Times New Roman"/>
      <w:szCs w:val="24"/>
      <w:lang w:val="en-US" w:eastAsia="ar-SA"/>
    </w:rPr>
  </w:style>
  <w:style w:type="paragraph" w:styleId="BodyTextIndent3">
    <w:name w:val="Body Text Indent 3"/>
    <w:basedOn w:val="Normal"/>
    <w:link w:val="BodyTextIndent3Char"/>
    <w:rsid w:val="00260639"/>
    <w:pPr>
      <w:spacing w:after="120"/>
      <w:ind w:left="283"/>
    </w:pPr>
    <w:rPr>
      <w:sz w:val="16"/>
      <w:szCs w:val="16"/>
      <w:lang w:val="x-none"/>
    </w:rPr>
  </w:style>
  <w:style w:type="character" w:customStyle="1" w:styleId="BodyTextIndent3Char">
    <w:name w:val="Body Text Indent 3 Char"/>
    <w:basedOn w:val="DefaultParagraphFont"/>
    <w:link w:val="BodyTextIndent3"/>
    <w:rsid w:val="00260639"/>
    <w:rPr>
      <w:rFonts w:ascii="Arial" w:hAnsi="Arial"/>
      <w:sz w:val="16"/>
      <w:szCs w:val="16"/>
      <w:lang w:val="x-none" w:eastAsia="en-US"/>
    </w:rPr>
  </w:style>
  <w:style w:type="character" w:styleId="CommentReference">
    <w:name w:val="annotation reference"/>
    <w:rsid w:val="00260639"/>
    <w:rPr>
      <w:sz w:val="16"/>
      <w:szCs w:val="16"/>
    </w:rPr>
  </w:style>
  <w:style w:type="paragraph" w:styleId="CommentText">
    <w:name w:val="annotation text"/>
    <w:basedOn w:val="Normal"/>
    <w:link w:val="CommentTextChar"/>
    <w:rsid w:val="00260639"/>
    <w:rPr>
      <w:sz w:val="20"/>
      <w:lang w:val="x-none"/>
    </w:rPr>
  </w:style>
  <w:style w:type="character" w:customStyle="1" w:styleId="CommentTextChar">
    <w:name w:val="Comment Text Char"/>
    <w:basedOn w:val="DefaultParagraphFont"/>
    <w:link w:val="CommentText"/>
    <w:rsid w:val="00260639"/>
    <w:rPr>
      <w:rFonts w:ascii="Arial" w:hAnsi="Arial"/>
      <w:lang w:val="x-none" w:eastAsia="en-US"/>
    </w:rPr>
  </w:style>
  <w:style w:type="paragraph" w:customStyle="1" w:styleId="Pa3">
    <w:name w:val="Pa3"/>
    <w:basedOn w:val="Normal"/>
    <w:next w:val="Normal"/>
    <w:uiPriority w:val="99"/>
    <w:rsid w:val="00260639"/>
    <w:pPr>
      <w:autoSpaceDE w:val="0"/>
      <w:autoSpaceDN w:val="0"/>
      <w:adjustRightInd w:val="0"/>
      <w:spacing w:line="241" w:lineRule="atLeast"/>
    </w:pPr>
    <w:rPr>
      <w:rFonts w:ascii="Helvetica 45 Light" w:hAnsi="Helvetica 45 Light"/>
      <w:szCs w:val="24"/>
      <w:lang w:eastAsia="en-GB"/>
    </w:rPr>
  </w:style>
  <w:style w:type="paragraph" w:styleId="CommentSubject">
    <w:name w:val="annotation subject"/>
    <w:basedOn w:val="CommentText"/>
    <w:next w:val="CommentText"/>
    <w:link w:val="CommentSubjectChar"/>
    <w:semiHidden/>
    <w:unhideWhenUsed/>
    <w:rsid w:val="00417281"/>
    <w:rPr>
      <w:b/>
      <w:bCs/>
      <w:lang w:val="en-GB"/>
    </w:rPr>
  </w:style>
  <w:style w:type="character" w:customStyle="1" w:styleId="CommentSubjectChar">
    <w:name w:val="Comment Subject Char"/>
    <w:basedOn w:val="CommentTextChar"/>
    <w:link w:val="CommentSubject"/>
    <w:semiHidden/>
    <w:rsid w:val="00417281"/>
    <w:rPr>
      <w:rFonts w:ascii="Arial" w:hAnsi="Arial"/>
      <w:b/>
      <w:bCs/>
      <w:lang w:val="x-none" w:eastAsia="en-US"/>
    </w:rPr>
  </w:style>
  <w:style w:type="character" w:customStyle="1" w:styleId="UnresolvedMention1">
    <w:name w:val="Unresolved Mention1"/>
    <w:basedOn w:val="DefaultParagraphFont"/>
    <w:uiPriority w:val="99"/>
    <w:semiHidden/>
    <w:unhideWhenUsed/>
    <w:rsid w:val="00291B42"/>
    <w:rPr>
      <w:color w:val="605E5C"/>
      <w:shd w:val="clear" w:color="auto" w:fill="E1DFDD"/>
    </w:rPr>
  </w:style>
  <w:style w:type="character" w:customStyle="1" w:styleId="FooterChar">
    <w:name w:val="Footer Char"/>
    <w:link w:val="Footer"/>
    <w:uiPriority w:val="99"/>
    <w:rsid w:val="006D1A90"/>
    <w:rPr>
      <w:rFonts w:ascii="Arial" w:hAnsi="Arial"/>
      <w:sz w:val="24"/>
      <w:szCs w:val="24"/>
      <w:lang w:val="en-US" w:eastAsia="en-US"/>
    </w:rPr>
  </w:style>
  <w:style w:type="character" w:customStyle="1" w:styleId="UnresolvedMention">
    <w:name w:val="Unresolved Mention"/>
    <w:basedOn w:val="DefaultParagraphFont"/>
    <w:uiPriority w:val="99"/>
    <w:semiHidden/>
    <w:unhideWhenUsed/>
    <w:rsid w:val="001554F6"/>
    <w:rPr>
      <w:color w:val="605E5C"/>
      <w:shd w:val="clear" w:color="auto" w:fill="E1DFDD"/>
    </w:rPr>
  </w:style>
  <w:style w:type="table" w:customStyle="1" w:styleId="Style1">
    <w:name w:val="Style1"/>
    <w:basedOn w:val="TableNormal"/>
    <w:uiPriority w:val="99"/>
    <w:rsid w:val="00AA3CA3"/>
    <w:rPr>
      <w:rFonts w:ascii="Arial" w:hAnsi="Arial"/>
      <w:sz w:val="24"/>
    </w:rPr>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3F399A"/>
    <w:rPr>
      <w:rFonts w:ascii="Segoe UI" w:hAnsi="Segoe UI" w:cs="Segoe UI"/>
      <w:sz w:val="18"/>
      <w:szCs w:val="18"/>
    </w:rPr>
  </w:style>
  <w:style w:type="character" w:customStyle="1" w:styleId="BalloonTextChar">
    <w:name w:val="Balloon Text Char"/>
    <w:basedOn w:val="DefaultParagraphFont"/>
    <w:link w:val="BalloonText"/>
    <w:rsid w:val="003F399A"/>
    <w:rPr>
      <w:rFonts w:ascii="Segoe UI" w:hAnsi="Segoe UI" w:cs="Segoe UI"/>
      <w:sz w:val="18"/>
      <w:szCs w:val="18"/>
      <w:lang w:eastAsia="en-US"/>
    </w:rPr>
  </w:style>
  <w:style w:type="character" w:customStyle="1" w:styleId="Heading2Char">
    <w:name w:val="Heading 2 Char"/>
    <w:link w:val="Heading2"/>
    <w:rsid w:val="00260639"/>
    <w:rPr>
      <w:rFonts w:ascii="Arial" w:hAnsi="Arial" w:cs="Arial"/>
      <w:b/>
      <w:bCs/>
      <w:sz w:val="28"/>
      <w:szCs w:val="32"/>
      <w:lang w:eastAsia="en-US"/>
    </w:rPr>
  </w:style>
  <w:style w:type="paragraph" w:customStyle="1" w:styleId="infotext0">
    <w:name w:val="infotext"/>
    <w:basedOn w:val="Normal"/>
    <w:rsid w:val="00260639"/>
    <w:pPr>
      <w:suppressAutoHyphens/>
      <w:spacing w:before="280" w:after="280"/>
    </w:pPr>
    <w:rPr>
      <w:rFonts w:ascii="Times New Roman" w:hAnsi="Times New Roman"/>
      <w:szCs w:val="24"/>
      <w:lang w:val="en-US" w:eastAsia="ar-SA"/>
    </w:rPr>
  </w:style>
  <w:style w:type="paragraph" w:styleId="BodyTextIndent3">
    <w:name w:val="Body Text Indent 3"/>
    <w:basedOn w:val="Normal"/>
    <w:link w:val="BodyTextIndent3Char"/>
    <w:rsid w:val="00260639"/>
    <w:pPr>
      <w:spacing w:after="120"/>
      <w:ind w:left="283"/>
    </w:pPr>
    <w:rPr>
      <w:sz w:val="16"/>
      <w:szCs w:val="16"/>
      <w:lang w:val="x-none"/>
    </w:rPr>
  </w:style>
  <w:style w:type="character" w:customStyle="1" w:styleId="BodyTextIndent3Char">
    <w:name w:val="Body Text Indent 3 Char"/>
    <w:basedOn w:val="DefaultParagraphFont"/>
    <w:link w:val="BodyTextIndent3"/>
    <w:rsid w:val="00260639"/>
    <w:rPr>
      <w:rFonts w:ascii="Arial" w:hAnsi="Arial"/>
      <w:sz w:val="16"/>
      <w:szCs w:val="16"/>
      <w:lang w:val="x-none" w:eastAsia="en-US"/>
    </w:rPr>
  </w:style>
  <w:style w:type="character" w:styleId="CommentReference">
    <w:name w:val="annotation reference"/>
    <w:rsid w:val="00260639"/>
    <w:rPr>
      <w:sz w:val="16"/>
      <w:szCs w:val="16"/>
    </w:rPr>
  </w:style>
  <w:style w:type="paragraph" w:styleId="CommentText">
    <w:name w:val="annotation text"/>
    <w:basedOn w:val="Normal"/>
    <w:link w:val="CommentTextChar"/>
    <w:rsid w:val="00260639"/>
    <w:rPr>
      <w:sz w:val="20"/>
      <w:lang w:val="x-none"/>
    </w:rPr>
  </w:style>
  <w:style w:type="character" w:customStyle="1" w:styleId="CommentTextChar">
    <w:name w:val="Comment Text Char"/>
    <w:basedOn w:val="DefaultParagraphFont"/>
    <w:link w:val="CommentText"/>
    <w:rsid w:val="00260639"/>
    <w:rPr>
      <w:rFonts w:ascii="Arial" w:hAnsi="Arial"/>
      <w:lang w:val="x-none" w:eastAsia="en-US"/>
    </w:rPr>
  </w:style>
  <w:style w:type="paragraph" w:customStyle="1" w:styleId="Pa3">
    <w:name w:val="Pa3"/>
    <w:basedOn w:val="Normal"/>
    <w:next w:val="Normal"/>
    <w:uiPriority w:val="99"/>
    <w:rsid w:val="00260639"/>
    <w:pPr>
      <w:autoSpaceDE w:val="0"/>
      <w:autoSpaceDN w:val="0"/>
      <w:adjustRightInd w:val="0"/>
      <w:spacing w:line="241" w:lineRule="atLeast"/>
    </w:pPr>
    <w:rPr>
      <w:rFonts w:ascii="Helvetica 45 Light" w:hAnsi="Helvetica 45 Light"/>
      <w:szCs w:val="24"/>
      <w:lang w:eastAsia="en-GB"/>
    </w:rPr>
  </w:style>
  <w:style w:type="paragraph" w:styleId="CommentSubject">
    <w:name w:val="annotation subject"/>
    <w:basedOn w:val="CommentText"/>
    <w:next w:val="CommentText"/>
    <w:link w:val="CommentSubjectChar"/>
    <w:semiHidden/>
    <w:unhideWhenUsed/>
    <w:rsid w:val="00417281"/>
    <w:rPr>
      <w:b/>
      <w:bCs/>
      <w:lang w:val="en-GB"/>
    </w:rPr>
  </w:style>
  <w:style w:type="character" w:customStyle="1" w:styleId="CommentSubjectChar">
    <w:name w:val="Comment Subject Char"/>
    <w:basedOn w:val="CommentTextChar"/>
    <w:link w:val="CommentSubject"/>
    <w:semiHidden/>
    <w:rsid w:val="00417281"/>
    <w:rPr>
      <w:rFonts w:ascii="Arial" w:hAnsi="Arial"/>
      <w:b/>
      <w:bCs/>
      <w:lang w:val="x-none" w:eastAsia="en-US"/>
    </w:rPr>
  </w:style>
  <w:style w:type="character" w:customStyle="1" w:styleId="UnresolvedMention1">
    <w:name w:val="Unresolved Mention1"/>
    <w:basedOn w:val="DefaultParagraphFont"/>
    <w:uiPriority w:val="99"/>
    <w:semiHidden/>
    <w:unhideWhenUsed/>
    <w:rsid w:val="00291B42"/>
    <w:rPr>
      <w:color w:val="605E5C"/>
      <w:shd w:val="clear" w:color="auto" w:fill="E1DFDD"/>
    </w:rPr>
  </w:style>
  <w:style w:type="character" w:customStyle="1" w:styleId="FooterChar">
    <w:name w:val="Footer Char"/>
    <w:link w:val="Footer"/>
    <w:uiPriority w:val="99"/>
    <w:rsid w:val="006D1A90"/>
    <w:rPr>
      <w:rFonts w:ascii="Arial" w:hAnsi="Arial"/>
      <w:sz w:val="24"/>
      <w:szCs w:val="24"/>
      <w:lang w:val="en-US" w:eastAsia="en-US"/>
    </w:rPr>
  </w:style>
  <w:style w:type="character" w:customStyle="1" w:styleId="UnresolvedMention">
    <w:name w:val="Unresolved Mention"/>
    <w:basedOn w:val="DefaultParagraphFont"/>
    <w:uiPriority w:val="99"/>
    <w:semiHidden/>
    <w:unhideWhenUsed/>
    <w:rsid w:val="001554F6"/>
    <w:rPr>
      <w:color w:val="605E5C"/>
      <w:shd w:val="clear" w:color="auto" w:fill="E1DFDD"/>
    </w:rPr>
  </w:style>
  <w:style w:type="table" w:customStyle="1" w:styleId="Style1">
    <w:name w:val="Style1"/>
    <w:basedOn w:val="TableNormal"/>
    <w:uiPriority w:val="99"/>
    <w:rsid w:val="00AA3CA3"/>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8494131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ichard.lebrun@harrow.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harrow.gov.uk/licences/busking"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harrowtowncentre.co.uk/news/article-details/help-us-remove-unwanted-activities-from-the-town-centre/13010/" TargetMode="External"/><Relationship Id="rId2" Type="http://schemas.openxmlformats.org/officeDocument/2006/relationships/hyperlink" Target="https://www.lbhf.gov.uk/articles/news/2019/07/amplifiers-removed-hammersmith-town-centre-make-it-safer-and-more-pleasant" TargetMode="External"/><Relationship Id="rId1" Type="http://schemas.openxmlformats.org/officeDocument/2006/relationships/hyperlink" Target="http://moderngov:8080/ieListDocuments.aspx?CId=249&amp;MId=62618&amp;Ver=4" TargetMode="External"/><Relationship Id="rId4" Type="http://schemas.openxmlformats.org/officeDocument/2006/relationships/hyperlink" Target="https://www.ha1bid.co.uk/news/help-us-remove-unwanted-activities-from-the-tow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BEC264CF-D8B3-4B95-96C0-51AAD37C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4230</Words>
  <Characters>21958</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26136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9</cp:revision>
  <cp:lastPrinted>2014-10-31T16:34:00Z</cp:lastPrinted>
  <dcterms:created xsi:type="dcterms:W3CDTF">2021-05-06T13:07:00Z</dcterms:created>
  <dcterms:modified xsi:type="dcterms:W3CDTF">2021-05-19T14:53:00Z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